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47BD5" w:rsidRPr="00AB23C2" w14:paraId="7E7E8586" w14:textId="77777777" w:rsidTr="00E679A2">
        <w:tc>
          <w:tcPr>
            <w:tcW w:w="9962" w:type="dxa"/>
            <w:tcBorders>
              <w:bottom w:val="single" w:sz="4" w:space="0" w:color="auto"/>
            </w:tcBorders>
          </w:tcPr>
          <w:p w14:paraId="3A021F7B" w14:textId="1604BE9E" w:rsidR="00A47BD5" w:rsidRPr="00AB23C2" w:rsidRDefault="00A47BD5" w:rsidP="00E679A2">
            <w:pPr>
              <w:pStyle w:val="Policymainheading"/>
              <w:spacing w:line="320" w:lineRule="atLeast"/>
              <w:jc w:val="left"/>
              <w:rPr>
                <w:rFonts w:eastAsia="ヒラギノ角ゴ Pro W3"/>
                <w:spacing w:val="0"/>
                <w:sz w:val="28"/>
                <w:szCs w:val="28"/>
              </w:rPr>
            </w:pPr>
            <w:r>
              <w:rPr>
                <w:rFonts w:eastAsia="ヒラギノ角ゴ Pro W3"/>
                <w:spacing w:val="0"/>
                <w:sz w:val="36"/>
                <w:szCs w:val="28"/>
              </w:rPr>
              <w:t xml:space="preserve">Hill Rise Hall Community Association </w:t>
            </w:r>
          </w:p>
        </w:tc>
      </w:tr>
      <w:tr w:rsidR="00A47BD5" w:rsidRPr="00844754" w14:paraId="174496EC" w14:textId="77777777" w:rsidTr="00E679A2">
        <w:tc>
          <w:tcPr>
            <w:tcW w:w="9962" w:type="dxa"/>
            <w:tcBorders>
              <w:bottom w:val="single" w:sz="4" w:space="0" w:color="auto"/>
            </w:tcBorders>
          </w:tcPr>
          <w:p w14:paraId="56D56FB2" w14:textId="77777777" w:rsidR="00A47BD5" w:rsidRPr="00844754" w:rsidRDefault="00A47BD5" w:rsidP="00E679A2">
            <w:pPr>
              <w:pStyle w:val="Policymainheading"/>
              <w:tabs>
                <w:tab w:val="left" w:pos="4395"/>
              </w:tabs>
              <w:spacing w:line="320" w:lineRule="atLeast"/>
              <w:jc w:val="left"/>
              <w:rPr>
                <w:rFonts w:eastAsia="ヒラギノ角ゴ Pro W3"/>
                <w:spacing w:val="0"/>
                <w:sz w:val="24"/>
                <w:szCs w:val="28"/>
              </w:rPr>
            </w:pPr>
            <w:r w:rsidRPr="00844754">
              <w:rPr>
                <w:rFonts w:eastAsia="ヒラギノ角ゴ Pro W3"/>
                <w:spacing w:val="0"/>
                <w:sz w:val="24"/>
                <w:szCs w:val="28"/>
              </w:rPr>
              <w:t>Controlled Document</w:t>
            </w:r>
          </w:p>
          <w:p w14:paraId="552AEFFB" w14:textId="77777777" w:rsidR="00A47BD5" w:rsidRPr="00844754" w:rsidRDefault="00A47BD5" w:rsidP="00E679A2">
            <w:pPr>
              <w:pStyle w:val="Policymainheading"/>
              <w:tabs>
                <w:tab w:val="left" w:pos="4395"/>
              </w:tabs>
              <w:spacing w:line="320" w:lineRule="atLeast"/>
              <w:jc w:val="left"/>
              <w:rPr>
                <w:rFonts w:eastAsia="ヒラギノ角ゴ Pro W3"/>
                <w:spacing w:val="0"/>
                <w:sz w:val="24"/>
                <w:szCs w:val="28"/>
              </w:rPr>
            </w:pPr>
          </w:p>
          <w:p w14:paraId="6B4554BC" w14:textId="2CDB8728" w:rsidR="00A47BD5" w:rsidRPr="00844754" w:rsidRDefault="00A47BD5" w:rsidP="00E679A2">
            <w:pPr>
              <w:pStyle w:val="Policymainheading"/>
              <w:tabs>
                <w:tab w:val="left" w:pos="4395"/>
              </w:tabs>
              <w:spacing w:line="320" w:lineRule="atLeast"/>
              <w:jc w:val="left"/>
              <w:rPr>
                <w:rFonts w:eastAsia="ヒラギノ角ゴ Pro W3"/>
                <w:spacing w:val="0"/>
                <w:sz w:val="24"/>
                <w:szCs w:val="28"/>
              </w:rPr>
            </w:pPr>
            <w:r w:rsidRPr="00844754">
              <w:rPr>
                <w:rFonts w:eastAsia="ヒラギノ角ゴ Pro W3"/>
                <w:spacing w:val="0"/>
                <w:sz w:val="24"/>
                <w:szCs w:val="28"/>
              </w:rPr>
              <w:t>Document Name:</w:t>
            </w:r>
            <w:r w:rsidRPr="00844754">
              <w:rPr>
                <w:rFonts w:eastAsia="ヒラギノ角ゴ Pro W3"/>
                <w:spacing w:val="0"/>
                <w:sz w:val="24"/>
                <w:szCs w:val="28"/>
              </w:rPr>
              <w:tab/>
            </w:r>
            <w:r>
              <w:rPr>
                <w:rFonts w:eastAsia="ヒラギノ角ゴ Pro W3"/>
                <w:spacing w:val="0"/>
                <w:sz w:val="24"/>
                <w:szCs w:val="28"/>
              </w:rPr>
              <w:t>Recruitment Policy</w:t>
            </w:r>
          </w:p>
          <w:p w14:paraId="5DD0A75B" w14:textId="77777777" w:rsidR="00A47BD5" w:rsidRPr="00844754" w:rsidRDefault="00A47BD5" w:rsidP="00E679A2">
            <w:pPr>
              <w:pStyle w:val="Policymainheading"/>
              <w:tabs>
                <w:tab w:val="left" w:pos="4395"/>
              </w:tabs>
              <w:spacing w:line="320" w:lineRule="atLeast"/>
              <w:jc w:val="left"/>
              <w:rPr>
                <w:rFonts w:eastAsia="ヒラギノ角ゴ Pro W3"/>
                <w:spacing w:val="0"/>
                <w:sz w:val="24"/>
                <w:szCs w:val="28"/>
              </w:rPr>
            </w:pPr>
          </w:p>
          <w:p w14:paraId="28B14007" w14:textId="308F88BB" w:rsidR="00A47BD5" w:rsidRPr="00844754" w:rsidRDefault="00A47BD5" w:rsidP="00E679A2">
            <w:pPr>
              <w:pStyle w:val="Policymainheading"/>
              <w:tabs>
                <w:tab w:val="left" w:pos="4395"/>
              </w:tabs>
              <w:spacing w:line="320" w:lineRule="atLeast"/>
              <w:ind w:left="5387" w:hanging="5387"/>
              <w:jc w:val="left"/>
              <w:rPr>
                <w:rFonts w:eastAsia="ヒラギノ角ゴ Pro W3"/>
                <w:spacing w:val="0"/>
                <w:sz w:val="24"/>
                <w:szCs w:val="28"/>
              </w:rPr>
            </w:pPr>
            <w:r w:rsidRPr="00844754">
              <w:rPr>
                <w:rFonts w:eastAsia="ヒラギノ角ゴ Pro W3"/>
                <w:spacing w:val="0"/>
                <w:sz w:val="24"/>
                <w:szCs w:val="28"/>
              </w:rPr>
              <w:t>Document Reference Number:</w:t>
            </w:r>
            <w:r w:rsidRPr="00844754">
              <w:rPr>
                <w:rFonts w:eastAsia="ヒラギノ角ゴ Pro W3"/>
                <w:spacing w:val="0"/>
                <w:sz w:val="24"/>
                <w:szCs w:val="28"/>
              </w:rPr>
              <w:tab/>
              <w:t xml:space="preserve">Pol </w:t>
            </w:r>
            <w:r w:rsidR="002E36B3">
              <w:rPr>
                <w:rFonts w:eastAsia="ヒラギノ角ゴ Pro W3"/>
                <w:spacing w:val="0"/>
                <w:sz w:val="24"/>
                <w:szCs w:val="28"/>
              </w:rPr>
              <w:t>2</w:t>
            </w:r>
          </w:p>
          <w:p w14:paraId="32F20A96" w14:textId="77777777" w:rsidR="00A47BD5" w:rsidRPr="00844754" w:rsidRDefault="00A47BD5" w:rsidP="00E679A2">
            <w:pPr>
              <w:pStyle w:val="Policymainheading"/>
              <w:tabs>
                <w:tab w:val="left" w:pos="4395"/>
              </w:tabs>
              <w:spacing w:line="320" w:lineRule="atLeast"/>
              <w:ind w:left="5387" w:hanging="5387"/>
              <w:jc w:val="left"/>
              <w:rPr>
                <w:rFonts w:eastAsia="ヒラギノ角ゴ Pro W3"/>
                <w:spacing w:val="0"/>
                <w:sz w:val="24"/>
                <w:szCs w:val="28"/>
              </w:rPr>
            </w:pPr>
          </w:p>
          <w:p w14:paraId="0A8CDF42" w14:textId="77777777" w:rsidR="00A47BD5" w:rsidRPr="003666CC" w:rsidRDefault="00A47BD5" w:rsidP="00E679A2">
            <w:pPr>
              <w:pStyle w:val="Policymainheading"/>
              <w:tabs>
                <w:tab w:val="left" w:pos="4395"/>
              </w:tabs>
              <w:spacing w:line="320" w:lineRule="atLeast"/>
              <w:jc w:val="left"/>
              <w:rPr>
                <w:rFonts w:eastAsia="ヒラギノ角ゴ Pro W3"/>
                <w:b w:val="0"/>
                <w:spacing w:val="0"/>
                <w:sz w:val="24"/>
                <w:szCs w:val="28"/>
              </w:rPr>
            </w:pPr>
            <w:r>
              <w:rPr>
                <w:rFonts w:eastAsia="ヒラギノ角ゴ Pro W3"/>
                <w:b w:val="0"/>
                <w:spacing w:val="0"/>
                <w:sz w:val="24"/>
                <w:szCs w:val="28"/>
              </w:rPr>
              <w:t>Document Version Number</w:t>
            </w:r>
            <w:r>
              <w:rPr>
                <w:rFonts w:eastAsia="ヒラギノ角ゴ Pro W3"/>
                <w:b w:val="0"/>
                <w:spacing w:val="0"/>
                <w:sz w:val="24"/>
                <w:szCs w:val="28"/>
              </w:rPr>
              <w:tab/>
              <w:t>1</w:t>
            </w:r>
            <w:r w:rsidRPr="00844754">
              <w:rPr>
                <w:color w:val="000000"/>
                <w:szCs w:val="20"/>
              </w:rPr>
              <w:tab/>
            </w:r>
          </w:p>
          <w:p w14:paraId="595D9462" w14:textId="3949C7F0" w:rsidR="00A47BD5" w:rsidRPr="00844754" w:rsidRDefault="00A47BD5" w:rsidP="00E679A2">
            <w:pPr>
              <w:tabs>
                <w:tab w:val="left" w:pos="4395"/>
              </w:tabs>
              <w:spacing w:line="320" w:lineRule="atLeast"/>
              <w:rPr>
                <w:rFonts w:ascii="Arial" w:hAnsi="Arial" w:cs="Arial"/>
                <w:color w:val="000000"/>
                <w:szCs w:val="20"/>
              </w:rPr>
            </w:pPr>
            <w:r w:rsidRPr="00844754">
              <w:rPr>
                <w:rFonts w:ascii="Arial" w:hAnsi="Arial" w:cs="Arial"/>
                <w:color w:val="000000"/>
                <w:szCs w:val="20"/>
              </w:rPr>
              <w:t xml:space="preserve">Approved by Board of Trustees on: </w:t>
            </w:r>
            <w:r w:rsidRPr="00844754">
              <w:rPr>
                <w:rFonts w:ascii="Arial" w:hAnsi="Arial" w:cs="Arial"/>
                <w:color w:val="000000"/>
                <w:szCs w:val="20"/>
              </w:rPr>
              <w:tab/>
            </w:r>
            <w:r w:rsidR="00F65B27">
              <w:rPr>
                <w:rFonts w:ascii="Arial" w:hAnsi="Arial" w:cs="Arial"/>
                <w:color w:val="000000"/>
                <w:szCs w:val="20"/>
              </w:rPr>
              <w:t>4</w:t>
            </w:r>
            <w:r w:rsidR="00F65B27" w:rsidRPr="00F65B27">
              <w:rPr>
                <w:rFonts w:ascii="Arial" w:hAnsi="Arial" w:cs="Arial"/>
                <w:color w:val="000000"/>
                <w:szCs w:val="20"/>
                <w:vertAlign w:val="superscript"/>
              </w:rPr>
              <w:t>th</w:t>
            </w:r>
            <w:r w:rsidR="00F65B27">
              <w:rPr>
                <w:rFonts w:ascii="Arial" w:hAnsi="Arial" w:cs="Arial"/>
                <w:color w:val="000000"/>
                <w:szCs w:val="20"/>
              </w:rPr>
              <w:t xml:space="preserve"> February 2026</w:t>
            </w:r>
          </w:p>
          <w:p w14:paraId="76125049" w14:textId="77777777" w:rsidR="00A47BD5" w:rsidRPr="00844754" w:rsidRDefault="00A47BD5" w:rsidP="00E679A2">
            <w:pPr>
              <w:pStyle w:val="Policymainheading"/>
              <w:tabs>
                <w:tab w:val="left" w:pos="4395"/>
              </w:tabs>
              <w:spacing w:line="320" w:lineRule="atLeast"/>
              <w:jc w:val="left"/>
              <w:rPr>
                <w:rFonts w:eastAsia="ヒラギノ角ゴ Pro W3"/>
                <w:b w:val="0"/>
                <w:spacing w:val="0"/>
                <w:sz w:val="24"/>
                <w:szCs w:val="28"/>
              </w:rPr>
            </w:pPr>
          </w:p>
          <w:p w14:paraId="379EF4CF" w14:textId="77777777" w:rsidR="00A47BD5" w:rsidRPr="00844754" w:rsidRDefault="00A47BD5" w:rsidP="00E679A2">
            <w:pPr>
              <w:pStyle w:val="Policymainheading"/>
              <w:tabs>
                <w:tab w:val="left" w:pos="4395"/>
              </w:tabs>
              <w:spacing w:line="320" w:lineRule="atLeast"/>
              <w:jc w:val="left"/>
              <w:rPr>
                <w:rFonts w:eastAsia="ヒラギノ角ゴ Pro W3"/>
                <w:b w:val="0"/>
                <w:spacing w:val="0"/>
                <w:sz w:val="24"/>
                <w:szCs w:val="28"/>
              </w:rPr>
            </w:pPr>
            <w:r w:rsidRPr="00844754">
              <w:rPr>
                <w:rFonts w:eastAsia="ヒラギノ角ゴ Pro W3"/>
                <w:b w:val="0"/>
                <w:spacing w:val="0"/>
                <w:sz w:val="24"/>
                <w:szCs w:val="28"/>
              </w:rPr>
              <w:t>Review Schedule</w:t>
            </w:r>
            <w:r w:rsidRPr="00844754">
              <w:rPr>
                <w:rFonts w:eastAsia="ヒラギノ角ゴ Pro W3"/>
                <w:b w:val="0"/>
                <w:spacing w:val="0"/>
                <w:sz w:val="24"/>
                <w:szCs w:val="28"/>
              </w:rPr>
              <w:tab/>
              <w:t>Every two years</w:t>
            </w:r>
          </w:p>
          <w:p w14:paraId="68227F71" w14:textId="22C576F7" w:rsidR="00A47BD5" w:rsidRPr="00844754" w:rsidRDefault="00A47BD5" w:rsidP="00E679A2">
            <w:pPr>
              <w:pStyle w:val="Policymainheading"/>
              <w:tabs>
                <w:tab w:val="left" w:pos="4395"/>
              </w:tabs>
              <w:spacing w:line="320" w:lineRule="atLeast"/>
              <w:jc w:val="left"/>
              <w:rPr>
                <w:rFonts w:eastAsia="ヒラギノ角ゴ Pro W3"/>
                <w:b w:val="0"/>
                <w:spacing w:val="0"/>
                <w:sz w:val="24"/>
                <w:szCs w:val="28"/>
              </w:rPr>
            </w:pPr>
            <w:r w:rsidRPr="00844754">
              <w:rPr>
                <w:rFonts w:eastAsia="ヒラギノ角ゴ Pro W3"/>
                <w:b w:val="0"/>
                <w:spacing w:val="0"/>
                <w:sz w:val="24"/>
                <w:szCs w:val="28"/>
              </w:rPr>
              <w:t>Next review due</w:t>
            </w:r>
            <w:r w:rsidRPr="00844754">
              <w:rPr>
                <w:rFonts w:eastAsia="ヒラギノ角ゴ Pro W3"/>
                <w:b w:val="0"/>
                <w:spacing w:val="0"/>
                <w:sz w:val="24"/>
                <w:szCs w:val="28"/>
              </w:rPr>
              <w:tab/>
            </w:r>
            <w:r w:rsidR="00233004">
              <w:rPr>
                <w:rFonts w:eastAsia="ヒラギノ角ゴ Pro W3"/>
                <w:b w:val="0"/>
                <w:spacing w:val="0"/>
                <w:sz w:val="24"/>
                <w:szCs w:val="28"/>
              </w:rPr>
              <w:t>February</w:t>
            </w:r>
            <w:r>
              <w:rPr>
                <w:rFonts w:eastAsia="ヒラギノ角ゴ Pro W3"/>
                <w:b w:val="0"/>
                <w:spacing w:val="0"/>
                <w:sz w:val="24"/>
                <w:szCs w:val="28"/>
              </w:rPr>
              <w:t xml:space="preserve"> 202</w:t>
            </w:r>
            <w:r w:rsidR="00F65B27">
              <w:rPr>
                <w:rFonts w:eastAsia="ヒラギノ角ゴ Pro W3"/>
                <w:b w:val="0"/>
                <w:spacing w:val="0"/>
                <w:sz w:val="24"/>
                <w:szCs w:val="28"/>
              </w:rPr>
              <w:t>8</w:t>
            </w:r>
          </w:p>
          <w:p w14:paraId="0E7FEE84" w14:textId="77777777" w:rsidR="00A47BD5" w:rsidRPr="00844754" w:rsidRDefault="00A47BD5" w:rsidP="00E679A2">
            <w:pPr>
              <w:pStyle w:val="Policymainheading"/>
              <w:tabs>
                <w:tab w:val="left" w:pos="4395"/>
              </w:tabs>
              <w:spacing w:line="320" w:lineRule="atLeast"/>
              <w:jc w:val="left"/>
              <w:rPr>
                <w:rFonts w:eastAsia="ヒラギノ角ゴ Pro W3"/>
                <w:b w:val="0"/>
                <w:spacing w:val="0"/>
                <w:sz w:val="24"/>
                <w:szCs w:val="28"/>
              </w:rPr>
            </w:pPr>
          </w:p>
          <w:p w14:paraId="5CEDF6F9" w14:textId="77777777" w:rsidR="00A47BD5" w:rsidRPr="00844754" w:rsidRDefault="00A47BD5" w:rsidP="00E679A2">
            <w:pPr>
              <w:pStyle w:val="Policymainheading"/>
              <w:tabs>
                <w:tab w:val="left" w:pos="4395"/>
              </w:tabs>
              <w:spacing w:line="320" w:lineRule="atLeast"/>
              <w:jc w:val="left"/>
              <w:rPr>
                <w:rFonts w:eastAsia="ヒラギノ角ゴ Pro W3"/>
                <w:b w:val="0"/>
                <w:spacing w:val="0"/>
                <w:sz w:val="24"/>
                <w:szCs w:val="28"/>
              </w:rPr>
            </w:pPr>
          </w:p>
          <w:p w14:paraId="252A11C1" w14:textId="1B195258" w:rsidR="00A47BD5" w:rsidRPr="00844754" w:rsidRDefault="00A47BD5" w:rsidP="00E679A2">
            <w:pPr>
              <w:pStyle w:val="Policymainheading"/>
              <w:tabs>
                <w:tab w:val="left" w:pos="4395"/>
              </w:tabs>
              <w:spacing w:line="320" w:lineRule="atLeast"/>
              <w:jc w:val="left"/>
              <w:rPr>
                <w:rFonts w:eastAsia="ヒラギノ角ゴ Pro W3"/>
                <w:b w:val="0"/>
                <w:spacing w:val="0"/>
                <w:sz w:val="24"/>
                <w:szCs w:val="28"/>
              </w:rPr>
            </w:pPr>
            <w:r w:rsidRPr="00844754">
              <w:rPr>
                <w:rFonts w:eastAsia="ヒラギノ角ゴ Pro W3"/>
                <w:b w:val="0"/>
                <w:spacing w:val="0"/>
                <w:sz w:val="24"/>
                <w:szCs w:val="28"/>
              </w:rPr>
              <w:t>Owner (Responsibility)</w:t>
            </w:r>
            <w:r w:rsidRPr="00844754">
              <w:rPr>
                <w:rFonts w:eastAsia="ヒラギノ角ゴ Pro W3"/>
                <w:b w:val="0"/>
                <w:spacing w:val="0"/>
                <w:sz w:val="24"/>
                <w:szCs w:val="28"/>
              </w:rPr>
              <w:tab/>
            </w:r>
            <w:r w:rsidR="00F65B27">
              <w:rPr>
                <w:rFonts w:eastAsia="ヒラギノ角ゴ Pro W3"/>
                <w:b w:val="0"/>
                <w:spacing w:val="0"/>
                <w:sz w:val="24"/>
                <w:szCs w:val="28"/>
              </w:rPr>
              <w:t>Emma Gentry</w:t>
            </w:r>
            <w:r w:rsidRPr="00844754">
              <w:rPr>
                <w:rFonts w:eastAsia="ヒラギノ角ゴ Pro W3"/>
                <w:b w:val="0"/>
                <w:spacing w:val="0"/>
                <w:sz w:val="24"/>
                <w:szCs w:val="28"/>
              </w:rPr>
              <w:t xml:space="preserve"> C</w:t>
            </w:r>
            <w:r>
              <w:rPr>
                <w:rFonts w:eastAsia="ヒラギノ角ゴ Pro W3"/>
                <w:b w:val="0"/>
                <w:spacing w:val="0"/>
                <w:sz w:val="24"/>
                <w:szCs w:val="28"/>
              </w:rPr>
              <w:t>hair</w:t>
            </w:r>
            <w:r w:rsidRPr="00844754">
              <w:rPr>
                <w:rFonts w:eastAsia="ヒラギノ角ゴ Pro W3"/>
                <w:b w:val="0"/>
                <w:spacing w:val="0"/>
                <w:sz w:val="24"/>
                <w:szCs w:val="28"/>
              </w:rPr>
              <w:tab/>
            </w:r>
          </w:p>
          <w:p w14:paraId="59F7ECCF" w14:textId="77777777" w:rsidR="00A47BD5" w:rsidRPr="00844754" w:rsidRDefault="00A47BD5" w:rsidP="00E679A2">
            <w:pPr>
              <w:pStyle w:val="Policymainheading"/>
              <w:tabs>
                <w:tab w:val="left" w:pos="5387"/>
              </w:tabs>
              <w:spacing w:line="320" w:lineRule="atLeast"/>
              <w:jc w:val="left"/>
              <w:rPr>
                <w:rFonts w:eastAsia="ヒラギノ角ゴ Pro W3"/>
                <w:b w:val="0"/>
                <w:spacing w:val="0"/>
                <w:sz w:val="24"/>
                <w:szCs w:val="28"/>
              </w:rPr>
            </w:pPr>
          </w:p>
        </w:tc>
      </w:tr>
    </w:tbl>
    <w:p w14:paraId="0C67EB5A" w14:textId="77777777" w:rsidR="00927020" w:rsidRDefault="00927020" w:rsidP="00927020">
      <w:pPr>
        <w:pStyle w:val="NormalWeb"/>
        <w:rPr>
          <w:rFonts w:ascii="Arial,Bold" w:hAnsi="Arial,Bold"/>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2E36B3" w:rsidRPr="00AB23C2" w14:paraId="0DA41638" w14:textId="77777777" w:rsidTr="00E679A2">
        <w:tc>
          <w:tcPr>
            <w:tcW w:w="9962" w:type="dxa"/>
            <w:tcBorders>
              <w:top w:val="single" w:sz="4" w:space="0" w:color="auto"/>
              <w:bottom w:val="single" w:sz="4" w:space="0" w:color="auto"/>
            </w:tcBorders>
          </w:tcPr>
          <w:p w14:paraId="7D1F851B" w14:textId="77777777" w:rsidR="002E36B3" w:rsidRPr="00AB23C2" w:rsidRDefault="002E36B3" w:rsidP="00E679A2">
            <w:pPr>
              <w:pStyle w:val="Policymainheading"/>
              <w:tabs>
                <w:tab w:val="left" w:pos="5387"/>
              </w:tabs>
              <w:spacing w:line="320" w:lineRule="atLeast"/>
              <w:jc w:val="left"/>
              <w:rPr>
                <w:rFonts w:eastAsia="ヒラギノ角ゴ Pro W3"/>
                <w:b w:val="0"/>
                <w:spacing w:val="0"/>
                <w:sz w:val="24"/>
                <w:szCs w:val="24"/>
              </w:rPr>
            </w:pPr>
            <w:r w:rsidRPr="00AB23C2">
              <w:rPr>
                <w:rFonts w:eastAsia="ヒラギノ角ゴ Pro W3"/>
                <w:spacing w:val="0"/>
                <w:sz w:val="24"/>
                <w:szCs w:val="24"/>
              </w:rPr>
              <w:t>Document Description</w:t>
            </w:r>
          </w:p>
          <w:p w14:paraId="3D424A6E" w14:textId="76080FC9" w:rsidR="002E36B3" w:rsidRDefault="002E36B3" w:rsidP="00E679A2">
            <w:pPr>
              <w:pStyle w:val="Policymainheading"/>
              <w:tabs>
                <w:tab w:val="left" w:pos="5387"/>
              </w:tabs>
              <w:spacing w:line="320" w:lineRule="atLeast"/>
              <w:jc w:val="left"/>
              <w:rPr>
                <w:rFonts w:eastAsia="ヒラギノ角ゴ Pro W3"/>
                <w:b w:val="0"/>
                <w:spacing w:val="0"/>
                <w:sz w:val="24"/>
                <w:szCs w:val="24"/>
              </w:rPr>
            </w:pPr>
            <w:r>
              <w:rPr>
                <w:rFonts w:eastAsia="ヒラギノ角ゴ Pro W3"/>
                <w:b w:val="0"/>
                <w:spacing w:val="0"/>
                <w:sz w:val="24"/>
                <w:szCs w:val="24"/>
              </w:rPr>
              <w:t>This policy identifies best practice and how we ensure that Hill Rise Hall recruits fairly and within the law.</w:t>
            </w:r>
          </w:p>
          <w:p w14:paraId="332E2DE9" w14:textId="77777777" w:rsidR="002E36B3" w:rsidRPr="00AB23C2" w:rsidRDefault="002E36B3" w:rsidP="00E679A2">
            <w:pPr>
              <w:pStyle w:val="Policymainheading"/>
              <w:tabs>
                <w:tab w:val="left" w:pos="5387"/>
              </w:tabs>
              <w:spacing w:line="320" w:lineRule="atLeast"/>
              <w:jc w:val="left"/>
              <w:rPr>
                <w:rFonts w:eastAsia="ヒラギノ角ゴ Pro W3"/>
                <w:b w:val="0"/>
                <w:spacing w:val="0"/>
                <w:sz w:val="24"/>
                <w:szCs w:val="24"/>
              </w:rPr>
            </w:pPr>
          </w:p>
        </w:tc>
      </w:tr>
      <w:tr w:rsidR="002E36B3" w:rsidRPr="00AB23C2" w14:paraId="584A1FD6" w14:textId="77777777" w:rsidTr="00E679A2">
        <w:tc>
          <w:tcPr>
            <w:tcW w:w="9962" w:type="dxa"/>
            <w:tcBorders>
              <w:top w:val="single" w:sz="4" w:space="0" w:color="auto"/>
              <w:left w:val="nil"/>
              <w:bottom w:val="single" w:sz="4" w:space="0" w:color="auto"/>
              <w:right w:val="nil"/>
            </w:tcBorders>
          </w:tcPr>
          <w:p w14:paraId="6AF51C43" w14:textId="77777777" w:rsidR="002E36B3" w:rsidRPr="00AB23C2" w:rsidRDefault="002E36B3" w:rsidP="00E679A2">
            <w:pPr>
              <w:pStyle w:val="Policymainheading"/>
              <w:tabs>
                <w:tab w:val="left" w:pos="5387"/>
              </w:tabs>
              <w:spacing w:line="320" w:lineRule="atLeast"/>
              <w:jc w:val="left"/>
              <w:rPr>
                <w:rFonts w:eastAsia="ヒラギノ角ゴ Pro W3"/>
                <w:spacing w:val="0"/>
                <w:sz w:val="28"/>
                <w:szCs w:val="28"/>
              </w:rPr>
            </w:pPr>
          </w:p>
        </w:tc>
      </w:tr>
      <w:tr w:rsidR="002E36B3" w:rsidRPr="00AB23C2" w14:paraId="040ADD06" w14:textId="77777777" w:rsidTr="00E679A2">
        <w:tc>
          <w:tcPr>
            <w:tcW w:w="9962" w:type="dxa"/>
            <w:tcBorders>
              <w:top w:val="single" w:sz="4" w:space="0" w:color="auto"/>
              <w:bottom w:val="single" w:sz="4" w:space="0" w:color="auto"/>
            </w:tcBorders>
          </w:tcPr>
          <w:p w14:paraId="2EB44B5B" w14:textId="77777777" w:rsidR="002E36B3" w:rsidRPr="00AB23C2" w:rsidRDefault="002E36B3" w:rsidP="00E679A2">
            <w:pPr>
              <w:pStyle w:val="Policymainheading"/>
              <w:tabs>
                <w:tab w:val="left" w:pos="5387"/>
              </w:tabs>
              <w:spacing w:line="320" w:lineRule="atLeast"/>
              <w:jc w:val="left"/>
              <w:rPr>
                <w:rFonts w:eastAsia="ヒラギノ角ゴ Pro W3"/>
                <w:b w:val="0"/>
                <w:spacing w:val="0"/>
                <w:sz w:val="24"/>
                <w:szCs w:val="24"/>
              </w:rPr>
            </w:pPr>
            <w:r w:rsidRPr="00AB23C2">
              <w:rPr>
                <w:rFonts w:eastAsia="ヒラギノ角ゴ Pro W3"/>
                <w:spacing w:val="0"/>
                <w:sz w:val="24"/>
                <w:szCs w:val="24"/>
              </w:rPr>
              <w:t>Implementation &amp; Quality Assurance</w:t>
            </w:r>
          </w:p>
          <w:p w14:paraId="55BBAA23" w14:textId="77777777" w:rsidR="002E36B3" w:rsidRPr="00AB23C2" w:rsidRDefault="002E36B3" w:rsidP="00E679A2">
            <w:pPr>
              <w:pStyle w:val="Policymainheading"/>
              <w:tabs>
                <w:tab w:val="left" w:pos="5387"/>
              </w:tabs>
              <w:spacing w:line="320" w:lineRule="atLeast"/>
              <w:jc w:val="left"/>
              <w:rPr>
                <w:rFonts w:eastAsia="ヒラギノ角ゴ Pro W3"/>
                <w:b w:val="0"/>
                <w:spacing w:val="0"/>
                <w:sz w:val="24"/>
                <w:szCs w:val="24"/>
              </w:rPr>
            </w:pPr>
            <w:r w:rsidRPr="00AB23C2">
              <w:rPr>
                <w:rFonts w:eastAsia="ヒラギノ角ゴ Pro W3"/>
                <w:b w:val="0"/>
                <w:spacing w:val="0"/>
                <w:sz w:val="24"/>
                <w:szCs w:val="24"/>
              </w:rPr>
              <w:t>Implementation is immediate and this Policy shall stay in force until any alterations are formally agreed.</w:t>
            </w:r>
          </w:p>
          <w:p w14:paraId="1B7AF6E1" w14:textId="77777777" w:rsidR="002E36B3" w:rsidRPr="00AB23C2" w:rsidRDefault="002E36B3" w:rsidP="00E679A2">
            <w:pPr>
              <w:pStyle w:val="Policymainheading"/>
              <w:tabs>
                <w:tab w:val="left" w:pos="5387"/>
              </w:tabs>
              <w:spacing w:line="320" w:lineRule="atLeast"/>
              <w:jc w:val="left"/>
              <w:rPr>
                <w:rFonts w:eastAsia="ヒラギノ角ゴ Pro W3"/>
                <w:b w:val="0"/>
                <w:spacing w:val="0"/>
                <w:sz w:val="24"/>
                <w:szCs w:val="24"/>
              </w:rPr>
            </w:pPr>
          </w:p>
          <w:p w14:paraId="575DDA5F" w14:textId="77777777" w:rsidR="002E36B3" w:rsidRPr="00AB23C2" w:rsidRDefault="002E36B3" w:rsidP="00E679A2">
            <w:pPr>
              <w:pStyle w:val="Policymainheading"/>
              <w:tabs>
                <w:tab w:val="left" w:pos="5387"/>
              </w:tabs>
              <w:spacing w:line="320" w:lineRule="atLeast"/>
              <w:jc w:val="left"/>
              <w:rPr>
                <w:rFonts w:eastAsia="ヒラギノ角ゴ Pro W3"/>
                <w:b w:val="0"/>
                <w:spacing w:val="0"/>
                <w:sz w:val="24"/>
                <w:szCs w:val="24"/>
              </w:rPr>
            </w:pPr>
            <w:r w:rsidRPr="00AB23C2">
              <w:rPr>
                <w:rFonts w:eastAsia="ヒラギノ角ゴ Pro W3"/>
                <w:b w:val="0"/>
                <w:spacing w:val="0"/>
                <w:sz w:val="24"/>
                <w:szCs w:val="24"/>
              </w:rPr>
              <w:t xml:space="preserve">The Policy will be reviewed every two years by the Board of Trustees, sooner if legislation, best practice or other circumstances indicate this is necessary.  </w:t>
            </w:r>
          </w:p>
          <w:p w14:paraId="468F5709" w14:textId="77777777" w:rsidR="002E36B3" w:rsidRPr="00AB23C2" w:rsidRDefault="002E36B3" w:rsidP="00E679A2">
            <w:pPr>
              <w:pStyle w:val="Policymainheading"/>
              <w:tabs>
                <w:tab w:val="left" w:pos="5387"/>
              </w:tabs>
              <w:spacing w:line="320" w:lineRule="atLeast"/>
              <w:jc w:val="left"/>
              <w:rPr>
                <w:rFonts w:eastAsia="ヒラギノ角ゴ Pro W3"/>
                <w:spacing w:val="0"/>
                <w:sz w:val="28"/>
                <w:szCs w:val="28"/>
              </w:rPr>
            </w:pPr>
          </w:p>
        </w:tc>
      </w:tr>
    </w:tbl>
    <w:p w14:paraId="1A4DF9CA" w14:textId="77777777" w:rsidR="00A47BD5" w:rsidRDefault="00A47BD5" w:rsidP="00927020">
      <w:pPr>
        <w:pStyle w:val="NormalWeb"/>
        <w:rPr>
          <w:rFonts w:ascii="Arial,Bold" w:hAnsi="Arial,Bold"/>
          <w:sz w:val="32"/>
          <w:szCs w:val="32"/>
        </w:rPr>
      </w:pPr>
    </w:p>
    <w:p w14:paraId="5B5C4EEF" w14:textId="77777777" w:rsidR="00A47BD5" w:rsidRDefault="00A47BD5" w:rsidP="00927020">
      <w:pPr>
        <w:pStyle w:val="NormalWeb"/>
        <w:rPr>
          <w:rFonts w:ascii="Arial,Bold" w:hAnsi="Arial,Bold"/>
          <w:sz w:val="32"/>
          <w:szCs w:val="32"/>
        </w:rPr>
      </w:pPr>
    </w:p>
    <w:p w14:paraId="4BEADFB8" w14:textId="77777777" w:rsidR="00A47BD5" w:rsidRDefault="00A47BD5" w:rsidP="00927020">
      <w:pPr>
        <w:pStyle w:val="NormalWeb"/>
        <w:rPr>
          <w:rFonts w:ascii="Arial,Bold" w:hAnsi="Arial,Bold"/>
          <w:sz w:val="32"/>
          <w:szCs w:val="32"/>
        </w:rPr>
      </w:pPr>
    </w:p>
    <w:p w14:paraId="5A12F374" w14:textId="77777777" w:rsidR="00A47BD5" w:rsidRDefault="00A47BD5" w:rsidP="00927020">
      <w:pPr>
        <w:pStyle w:val="NormalWeb"/>
        <w:rPr>
          <w:rFonts w:ascii="Arial,Bold" w:hAnsi="Arial,Bold"/>
          <w:sz w:val="32"/>
          <w:szCs w:val="32"/>
        </w:rPr>
      </w:pPr>
    </w:p>
    <w:p w14:paraId="3ABE8507" w14:textId="77777777" w:rsidR="00A47BD5" w:rsidRDefault="00A47BD5" w:rsidP="00927020">
      <w:pPr>
        <w:pStyle w:val="NormalWeb"/>
        <w:rPr>
          <w:rFonts w:ascii="Arial,Bold" w:hAnsi="Arial,Bold"/>
          <w:sz w:val="32"/>
          <w:szCs w:val="32"/>
        </w:rPr>
      </w:pPr>
    </w:p>
    <w:p w14:paraId="0CCBF114" w14:textId="77777777" w:rsidR="002E36B3" w:rsidRDefault="002E36B3" w:rsidP="00927020">
      <w:pPr>
        <w:pStyle w:val="NormalWeb"/>
        <w:rPr>
          <w:rFonts w:ascii="Arial,Bold" w:hAnsi="Arial,Bold"/>
          <w:sz w:val="32"/>
          <w:szCs w:val="32"/>
        </w:rPr>
      </w:pPr>
    </w:p>
    <w:p w14:paraId="767DE0A9" w14:textId="205A22A9" w:rsidR="00927020" w:rsidRPr="008D49E8" w:rsidRDefault="00927020" w:rsidP="00A47BD5">
      <w:pPr>
        <w:pStyle w:val="NormalWeb"/>
        <w:jc w:val="center"/>
        <w:rPr>
          <w:b/>
          <w:bCs/>
        </w:rPr>
      </w:pPr>
      <w:r w:rsidRPr="008D49E8">
        <w:rPr>
          <w:rFonts w:ascii="Arial,Bold" w:hAnsi="Arial,Bold"/>
          <w:b/>
          <w:bCs/>
          <w:sz w:val="32"/>
          <w:szCs w:val="32"/>
        </w:rPr>
        <w:lastRenderedPageBreak/>
        <w:t>Hill Rise Hall Recruitment and Selection Policy</w:t>
      </w:r>
    </w:p>
    <w:p w14:paraId="5620A702" w14:textId="77777777" w:rsidR="00927020" w:rsidRDefault="00927020" w:rsidP="00927020">
      <w:pPr>
        <w:pStyle w:val="NormalWeb"/>
      </w:pPr>
      <w:r>
        <w:rPr>
          <w:rFonts w:ascii="Arial,Bold" w:hAnsi="Arial,Bold"/>
          <w:color w:val="006DBF"/>
        </w:rPr>
        <w:t xml:space="preserve">1. Purpose </w:t>
      </w:r>
    </w:p>
    <w:p w14:paraId="3DB3DC0E" w14:textId="77777777" w:rsidR="00927020" w:rsidRDefault="00927020" w:rsidP="00927020">
      <w:pPr>
        <w:pStyle w:val="NormalWeb"/>
      </w:pPr>
      <w:r>
        <w:rPr>
          <w:rFonts w:ascii="Arial" w:hAnsi="Arial" w:cs="Arial"/>
        </w:rPr>
        <w:t xml:space="preserve">The purpose of this recruitment and selection policy is to ensure we recruit: </w:t>
      </w:r>
    </w:p>
    <w:p w14:paraId="380DE73E" w14:textId="77777777" w:rsidR="00927020" w:rsidRDefault="00927020" w:rsidP="00927020">
      <w:pPr>
        <w:pStyle w:val="NormalWeb"/>
        <w:numPr>
          <w:ilvl w:val="0"/>
          <w:numId w:val="1"/>
        </w:numPr>
        <w:rPr>
          <w:rFonts w:ascii="Calibri" w:hAnsi="Calibri" w:cs="Calibri"/>
        </w:rPr>
      </w:pPr>
      <w:r>
        <w:rPr>
          <w:rFonts w:ascii="Arial" w:hAnsi="Arial" w:cs="Arial"/>
        </w:rPr>
        <w:t xml:space="preserve">The best possible candidates, on the basis of their relevant merits, to support </w:t>
      </w:r>
    </w:p>
    <w:p w14:paraId="086D0D6B" w14:textId="77777777" w:rsidR="00927020" w:rsidRDefault="00927020" w:rsidP="00927020">
      <w:pPr>
        <w:pStyle w:val="NormalWeb"/>
        <w:ind w:left="720"/>
        <w:rPr>
          <w:rFonts w:ascii="Calibri" w:hAnsi="Calibri" w:cs="Calibri"/>
        </w:rPr>
      </w:pPr>
      <w:r>
        <w:rPr>
          <w:rFonts w:ascii="Arial" w:hAnsi="Arial" w:cs="Arial"/>
        </w:rPr>
        <w:t xml:space="preserve">the delivery of our corporate strategy; </w:t>
      </w:r>
    </w:p>
    <w:p w14:paraId="5AA877D1" w14:textId="77777777" w:rsidR="00927020" w:rsidRDefault="00927020" w:rsidP="00927020">
      <w:pPr>
        <w:pStyle w:val="NormalWeb"/>
        <w:numPr>
          <w:ilvl w:val="0"/>
          <w:numId w:val="1"/>
        </w:numPr>
        <w:rPr>
          <w:rFonts w:ascii="Calibri" w:hAnsi="Calibri" w:cs="Calibri"/>
        </w:rPr>
      </w:pPr>
      <w:r>
        <w:rPr>
          <w:rFonts w:ascii="Arial" w:hAnsi="Arial" w:cs="Arial"/>
        </w:rPr>
        <w:t xml:space="preserve">In an equal and inclusive way that is consistent with employment legislation </w:t>
      </w:r>
    </w:p>
    <w:p w14:paraId="0C0984BD" w14:textId="77777777" w:rsidR="00927020" w:rsidRDefault="00927020" w:rsidP="00927020">
      <w:pPr>
        <w:pStyle w:val="NormalWeb"/>
        <w:ind w:left="720"/>
        <w:rPr>
          <w:rFonts w:ascii="Calibri" w:hAnsi="Calibri" w:cs="Calibri"/>
        </w:rPr>
      </w:pPr>
      <w:r>
        <w:rPr>
          <w:rFonts w:ascii="Arial" w:hAnsi="Arial" w:cs="Arial"/>
        </w:rPr>
        <w:t xml:space="preserve">and good practice; </w:t>
      </w:r>
    </w:p>
    <w:p w14:paraId="64360B25" w14:textId="77777777" w:rsidR="00927020" w:rsidRDefault="00927020" w:rsidP="00927020">
      <w:pPr>
        <w:pStyle w:val="NormalWeb"/>
        <w:numPr>
          <w:ilvl w:val="0"/>
          <w:numId w:val="1"/>
        </w:numPr>
        <w:rPr>
          <w:rFonts w:ascii="Calibri" w:hAnsi="Calibri" w:cs="Calibri"/>
        </w:rPr>
      </w:pPr>
      <w:r>
        <w:rPr>
          <w:rFonts w:ascii="Arial" w:hAnsi="Arial" w:cs="Arial"/>
        </w:rPr>
        <w:t xml:space="preserve">Through a process that supports our values; </w:t>
      </w:r>
    </w:p>
    <w:p w14:paraId="08566509" w14:textId="2AC68873" w:rsidR="00927020" w:rsidRDefault="00927020" w:rsidP="00927020">
      <w:pPr>
        <w:pStyle w:val="NormalWeb"/>
        <w:numPr>
          <w:ilvl w:val="0"/>
          <w:numId w:val="1"/>
        </w:numPr>
        <w:rPr>
          <w:rFonts w:ascii="Calibri" w:hAnsi="Calibri" w:cs="Calibri"/>
        </w:rPr>
      </w:pPr>
      <w:r>
        <w:rPr>
          <w:rFonts w:ascii="Arial" w:hAnsi="Arial" w:cs="Arial"/>
        </w:rPr>
        <w:t xml:space="preserve">Positively promoting Hill Rise Hall as an employer of choice; </w:t>
      </w:r>
    </w:p>
    <w:p w14:paraId="756EAE88" w14:textId="77777777" w:rsidR="00927020" w:rsidRDefault="00927020" w:rsidP="00927020">
      <w:pPr>
        <w:pStyle w:val="NormalWeb"/>
        <w:numPr>
          <w:ilvl w:val="0"/>
          <w:numId w:val="1"/>
        </w:numPr>
        <w:rPr>
          <w:rFonts w:ascii="Calibri" w:hAnsi="Calibri" w:cs="Calibri"/>
        </w:rPr>
      </w:pPr>
      <w:r>
        <w:rPr>
          <w:rFonts w:ascii="Arial" w:hAnsi="Arial" w:cs="Arial"/>
        </w:rPr>
        <w:t xml:space="preserve">In a value-for-money way. </w:t>
      </w:r>
    </w:p>
    <w:p w14:paraId="322A9450" w14:textId="77777777" w:rsidR="00927020" w:rsidRDefault="00927020" w:rsidP="00927020">
      <w:pPr>
        <w:pStyle w:val="NormalWeb"/>
      </w:pPr>
      <w:r>
        <w:rPr>
          <w:rFonts w:ascii="Arial,Bold" w:hAnsi="Arial,Bold"/>
          <w:color w:val="006DBF"/>
        </w:rPr>
        <w:t xml:space="preserve">2. Scope </w:t>
      </w:r>
    </w:p>
    <w:p w14:paraId="2688931C" w14:textId="44588F75" w:rsidR="00927020" w:rsidRDefault="00927020" w:rsidP="00927020">
      <w:pPr>
        <w:pStyle w:val="NormalWeb"/>
      </w:pPr>
      <w:r>
        <w:rPr>
          <w:rFonts w:ascii="Arial" w:hAnsi="Arial" w:cs="Arial"/>
        </w:rPr>
        <w:t xml:space="preserve">This policy applies to all internal and external candidates who are applying to work at Hill Rise Hall. </w:t>
      </w:r>
    </w:p>
    <w:p w14:paraId="533637E9" w14:textId="57DDDCA9" w:rsidR="00927020" w:rsidRDefault="00927020" w:rsidP="00927020">
      <w:pPr>
        <w:pStyle w:val="NormalWeb"/>
      </w:pPr>
      <w:r>
        <w:rPr>
          <w:rFonts w:ascii="Arial,Bold" w:hAnsi="Arial,Bold"/>
          <w:color w:val="006DBF"/>
        </w:rPr>
        <w:t xml:space="preserve">1. Recruitment Process </w:t>
      </w:r>
    </w:p>
    <w:p w14:paraId="620BD2AA" w14:textId="70E3ED72" w:rsidR="00927020" w:rsidRDefault="00927020" w:rsidP="00927020">
      <w:pPr>
        <w:pStyle w:val="NormalWeb"/>
      </w:pPr>
      <w:r>
        <w:rPr>
          <w:rFonts w:ascii="Arial" w:hAnsi="Arial" w:cs="Arial"/>
        </w:rPr>
        <w:t xml:space="preserve">Hill Rise Halls’ approach to each aspect of the recruitment process is outlined in sections 4.1 to 4.6 below. </w:t>
      </w:r>
    </w:p>
    <w:p w14:paraId="0D5A553F" w14:textId="77777777" w:rsidR="00927020" w:rsidRDefault="00927020" w:rsidP="00927020">
      <w:pPr>
        <w:pStyle w:val="NormalWeb"/>
      </w:pPr>
      <w:r>
        <w:rPr>
          <w:rFonts w:ascii="Arial,Bold" w:hAnsi="Arial,Bold"/>
          <w:color w:val="006DBF"/>
        </w:rPr>
        <w:t xml:space="preserve">4.1. Identification of a Recruitment Need </w:t>
      </w:r>
    </w:p>
    <w:p w14:paraId="5D850D01" w14:textId="6E7A786E" w:rsidR="00927020" w:rsidRDefault="00927020" w:rsidP="00927020">
      <w:pPr>
        <w:pStyle w:val="NormalWeb"/>
      </w:pPr>
      <w:r>
        <w:rPr>
          <w:rFonts w:ascii="Arial" w:hAnsi="Arial" w:cs="Arial"/>
        </w:rPr>
        <w:t>Before recruitment commences, the committee will identify the specific recruitment need and agree on advertising the role.</w:t>
      </w:r>
    </w:p>
    <w:p w14:paraId="5450C544" w14:textId="77777777" w:rsidR="00927020" w:rsidRDefault="00927020" w:rsidP="00927020">
      <w:pPr>
        <w:pStyle w:val="NormalWeb"/>
      </w:pPr>
      <w:r>
        <w:rPr>
          <w:rFonts w:ascii="Arial,Bold" w:hAnsi="Arial,Bold"/>
          <w:color w:val="006DBF"/>
        </w:rPr>
        <w:t xml:space="preserve">4.2. Job Descriptions (including Person Specifications) </w:t>
      </w:r>
    </w:p>
    <w:p w14:paraId="39AC9CBE" w14:textId="77777777" w:rsidR="00927020" w:rsidRDefault="00927020" w:rsidP="00927020">
      <w:pPr>
        <w:pStyle w:val="NormalWeb"/>
      </w:pPr>
      <w:r>
        <w:rPr>
          <w:rFonts w:ascii="Arial" w:hAnsi="Arial" w:cs="Arial"/>
        </w:rPr>
        <w:t xml:space="preserve">A job description is prepared that will include: </w:t>
      </w:r>
    </w:p>
    <w:p w14:paraId="2E05F31A" w14:textId="77777777" w:rsidR="00927020" w:rsidRDefault="00927020" w:rsidP="00927020">
      <w:pPr>
        <w:pStyle w:val="NormalWeb"/>
        <w:numPr>
          <w:ilvl w:val="0"/>
          <w:numId w:val="2"/>
        </w:numPr>
        <w:rPr>
          <w:rFonts w:ascii="Calibri" w:hAnsi="Calibri" w:cs="Calibri"/>
        </w:rPr>
      </w:pPr>
      <w:r>
        <w:rPr>
          <w:rFonts w:ascii="Arial" w:hAnsi="Arial" w:cs="Arial"/>
        </w:rPr>
        <w:t xml:space="preserve">an outline of the job’s main accountabilities; and </w:t>
      </w:r>
    </w:p>
    <w:p w14:paraId="3C66E08F" w14:textId="7CFEE142" w:rsidR="00927020" w:rsidRPr="00927020" w:rsidRDefault="00927020" w:rsidP="00927020">
      <w:pPr>
        <w:pStyle w:val="NormalWeb"/>
        <w:numPr>
          <w:ilvl w:val="0"/>
          <w:numId w:val="2"/>
        </w:numPr>
        <w:rPr>
          <w:rFonts w:ascii="Calibri" w:hAnsi="Calibri" w:cs="Calibri"/>
        </w:rPr>
      </w:pPr>
      <w:r>
        <w:rPr>
          <w:rFonts w:ascii="Arial" w:hAnsi="Arial" w:cs="Arial"/>
        </w:rPr>
        <w:t>a person specification, which details the criteria required to perform the job,</w:t>
      </w:r>
      <w:r>
        <w:rPr>
          <w:rFonts w:ascii="Calibri" w:hAnsi="Calibri" w:cs="Calibri"/>
        </w:rPr>
        <w:t xml:space="preserve"> </w:t>
      </w:r>
      <w:r w:rsidRPr="00927020">
        <w:rPr>
          <w:rFonts w:ascii="Arial" w:hAnsi="Arial" w:cs="Arial"/>
        </w:rPr>
        <w:t xml:space="preserve">against which candidates can be assessed throughout the recruitment process. </w:t>
      </w:r>
    </w:p>
    <w:p w14:paraId="51C1AE15" w14:textId="77777777" w:rsidR="00927020" w:rsidRDefault="00927020" w:rsidP="00927020">
      <w:pPr>
        <w:pStyle w:val="NormalWeb"/>
        <w:ind w:left="720"/>
        <w:rPr>
          <w:rFonts w:ascii="Calibri" w:hAnsi="Calibri" w:cs="Calibri"/>
        </w:rPr>
      </w:pPr>
      <w:r>
        <w:rPr>
          <w:rFonts w:ascii="Arial,Bold" w:hAnsi="Arial,Bold" w:cs="Calibri"/>
          <w:color w:val="006DBF"/>
        </w:rPr>
        <w:t xml:space="preserve">4.3. Advertising </w:t>
      </w:r>
    </w:p>
    <w:p w14:paraId="0E403732" w14:textId="4B4F0C7B" w:rsidR="00927020" w:rsidRDefault="00927020" w:rsidP="00927020">
      <w:pPr>
        <w:pStyle w:val="NormalWeb"/>
        <w:ind w:left="720"/>
        <w:rPr>
          <w:rFonts w:ascii="Calibri" w:hAnsi="Calibri" w:cs="Calibri"/>
        </w:rPr>
      </w:pPr>
      <w:r>
        <w:rPr>
          <w:rFonts w:ascii="Arial" w:hAnsi="Arial" w:cs="Arial"/>
        </w:rPr>
        <w:t xml:space="preserve">All substantive vacancies should be advertised on Hill Rise Hall’s website. Hill Rise Hall may choose to advertise through cost-effective external media in order to generate a diverse pool of potentially suitable candidates. </w:t>
      </w:r>
    </w:p>
    <w:p w14:paraId="50922B4A" w14:textId="77777777" w:rsidR="00927020" w:rsidRDefault="00927020" w:rsidP="00927020">
      <w:pPr>
        <w:pStyle w:val="NormalWeb"/>
        <w:ind w:left="720"/>
        <w:rPr>
          <w:rFonts w:ascii="Calibri" w:hAnsi="Calibri" w:cs="Calibri"/>
        </w:rPr>
      </w:pPr>
      <w:r>
        <w:rPr>
          <w:rFonts w:ascii="Arial" w:hAnsi="Arial" w:cs="Arial"/>
        </w:rPr>
        <w:lastRenderedPageBreak/>
        <w:t xml:space="preserve">In certain limited circumstances, it may be appropriate to make an appointment without advertising the role internally or externally. An assessment of the potential impact should be made before deciding to appoint without advertising and approval should be sought in advance from the Executive Director of Organisation Transformation (or their nominee). In demonstrating that advertising should be waived, the assessment will need to show, amongst other things, that the equality and diversity implications have been considered and that there are no internal staff eligible for redeployment. </w:t>
      </w:r>
    </w:p>
    <w:p w14:paraId="1293A395" w14:textId="77777777" w:rsidR="00927020" w:rsidRDefault="00927020" w:rsidP="00927020">
      <w:pPr>
        <w:pStyle w:val="NormalWeb"/>
      </w:pPr>
      <w:r>
        <w:rPr>
          <w:rFonts w:ascii="Arial,Bold" w:hAnsi="Arial,Bold"/>
          <w:color w:val="006DBF"/>
        </w:rPr>
        <w:t xml:space="preserve">4.4. Applications and Shortlisting </w:t>
      </w:r>
    </w:p>
    <w:p w14:paraId="44F73B9C" w14:textId="573902AB" w:rsidR="00927020" w:rsidRDefault="00927020" w:rsidP="00927020">
      <w:pPr>
        <w:pStyle w:val="NormalWeb"/>
      </w:pPr>
      <w:r>
        <w:rPr>
          <w:rFonts w:ascii="Arial" w:hAnsi="Arial" w:cs="Arial"/>
        </w:rPr>
        <w:t xml:space="preserve">All individuals regardless of race, age, disability, gender, gender reassignment, sexual orientation, religion or belief, pregnancy and maternity, marriage or civil partnership are encouraged to apply for vacancies. For further information about Hill Rise Hall’s equality objectives, please refer to the Equality and Diversity Policy. Applications are treated with due confidentiality. </w:t>
      </w:r>
    </w:p>
    <w:p w14:paraId="5BB69727" w14:textId="77777777" w:rsidR="00927020" w:rsidRDefault="00927020" w:rsidP="00927020">
      <w:pPr>
        <w:pStyle w:val="NormalWeb"/>
      </w:pPr>
      <w:r>
        <w:rPr>
          <w:rFonts w:ascii="Arial" w:hAnsi="Arial" w:cs="Arial"/>
        </w:rPr>
        <w:t xml:space="preserve">Shortlists will be determined by the extent to which a candidate’s experience, knowledge and skills match the role requirements as demonstrated within their application. </w:t>
      </w:r>
    </w:p>
    <w:p w14:paraId="609A4A3E" w14:textId="6B12CCFE" w:rsidR="00927020" w:rsidRDefault="00927020" w:rsidP="00927020">
      <w:pPr>
        <w:pStyle w:val="NormalWeb"/>
      </w:pPr>
      <w:r>
        <w:rPr>
          <w:rFonts w:ascii="Arial" w:hAnsi="Arial" w:cs="Arial"/>
        </w:rPr>
        <w:t xml:space="preserve">Candidates will be notified of the decision made in respect of their application by phone or email. Depending on the volume of applications, specific feedback may not be provided at shortlisting stage. </w:t>
      </w:r>
    </w:p>
    <w:p w14:paraId="1A1F0F35" w14:textId="77777777" w:rsidR="00927020" w:rsidRDefault="00927020" w:rsidP="00927020">
      <w:pPr>
        <w:pStyle w:val="NormalWeb"/>
      </w:pPr>
      <w:r>
        <w:rPr>
          <w:rFonts w:ascii="Arial,Bold" w:hAnsi="Arial,Bold"/>
          <w:color w:val="006DBF"/>
        </w:rPr>
        <w:t xml:space="preserve">4.5. Selection (Assessments and Interviews) </w:t>
      </w:r>
    </w:p>
    <w:p w14:paraId="34972033" w14:textId="77777777" w:rsidR="00927020" w:rsidRDefault="00927020" w:rsidP="00927020">
      <w:pPr>
        <w:pStyle w:val="NormalWeb"/>
      </w:pPr>
      <w:r>
        <w:rPr>
          <w:rFonts w:ascii="Arial" w:hAnsi="Arial" w:cs="Arial"/>
        </w:rPr>
        <w:t xml:space="preserve">The selection process will be as efficient and clear as possible in order to ensure a positive candidate experience within an optimum timescale. The expectation at the various stages in the process will be in line with the complexity of the job requirements. Candidates may be required to complete assessments such as psychometric tests, case studies, presentations and/or other job-related exercises as appropriate for the job. </w:t>
      </w:r>
    </w:p>
    <w:p w14:paraId="24BB03FE" w14:textId="77777777" w:rsidR="00927020" w:rsidRDefault="00927020" w:rsidP="00927020">
      <w:pPr>
        <w:pStyle w:val="NormalWeb"/>
      </w:pPr>
      <w:r>
        <w:rPr>
          <w:rFonts w:ascii="Arial" w:hAnsi="Arial" w:cs="Arial"/>
        </w:rPr>
        <w:t xml:space="preserve">Interviews will focus on the needs of the job and the experience, knowledge, skills and competencies needed to perform it effectively. Candidates will be assessed consistently against the criteria. </w:t>
      </w:r>
    </w:p>
    <w:p w14:paraId="2F7B312B" w14:textId="51A336F3" w:rsidR="00927020" w:rsidRDefault="00927020" w:rsidP="00927020">
      <w:pPr>
        <w:pStyle w:val="NormalWeb"/>
      </w:pPr>
      <w:r>
        <w:rPr>
          <w:rFonts w:ascii="Arial" w:hAnsi="Arial" w:cs="Arial"/>
        </w:rPr>
        <w:t xml:space="preserve">All offers of employment will be made on merit following the selection process as outlined above. </w:t>
      </w:r>
      <w:r>
        <w:rPr>
          <w:rFonts w:ascii="Arial,Bold" w:hAnsi="Arial,Bold"/>
          <w:color w:val="006DBF"/>
        </w:rPr>
        <w:t xml:space="preserve"> </w:t>
      </w:r>
    </w:p>
    <w:p w14:paraId="3E2C1AF6" w14:textId="77777777" w:rsidR="00927020" w:rsidRDefault="00927020" w:rsidP="00927020">
      <w:pPr>
        <w:pStyle w:val="NormalWeb"/>
      </w:pPr>
      <w:r>
        <w:rPr>
          <w:rFonts w:ascii="Arial,Bold" w:hAnsi="Arial,Bold"/>
          <w:color w:val="006DBF"/>
        </w:rPr>
        <w:t xml:space="preserve">6. </w:t>
      </w:r>
      <w:proofErr w:type="spellStart"/>
      <w:r>
        <w:rPr>
          <w:rFonts w:ascii="Arial,Bold" w:hAnsi="Arial,Bold"/>
          <w:color w:val="006DBF"/>
        </w:rPr>
        <w:t>DataProtection</w:t>
      </w:r>
      <w:proofErr w:type="spellEnd"/>
      <w:r>
        <w:rPr>
          <w:rFonts w:ascii="Arial,Bold" w:hAnsi="Arial,Bold"/>
          <w:color w:val="006DBF"/>
        </w:rPr>
        <w:t xml:space="preserve">/Confidentiality </w:t>
      </w:r>
    </w:p>
    <w:p w14:paraId="3D13290F" w14:textId="77777777" w:rsidR="00927020" w:rsidRDefault="00927020" w:rsidP="00927020">
      <w:pPr>
        <w:pStyle w:val="NormalWeb"/>
        <w:rPr>
          <w:rFonts w:ascii="Arial" w:hAnsi="Arial" w:cs="Arial"/>
        </w:rPr>
      </w:pPr>
      <w:r>
        <w:rPr>
          <w:rFonts w:ascii="Arial" w:hAnsi="Arial" w:cs="Arial"/>
        </w:rPr>
        <w:t xml:space="preserve">Records relating to recruitment will be held and destroyed in accordance with the Data Protection Act. For further information, please refer to the Data Protection Policy. </w:t>
      </w:r>
    </w:p>
    <w:p w14:paraId="2F659B50" w14:textId="77777777" w:rsidR="00927020" w:rsidRDefault="00927020" w:rsidP="00927020">
      <w:pPr>
        <w:pStyle w:val="NormalWeb"/>
        <w:rPr>
          <w:rFonts w:ascii="Arial" w:hAnsi="Arial" w:cs="Arial"/>
        </w:rPr>
      </w:pPr>
    </w:p>
    <w:p w14:paraId="7E3B0E1C" w14:textId="77777777" w:rsidR="00927020" w:rsidRDefault="00927020" w:rsidP="00927020">
      <w:pPr>
        <w:pStyle w:val="NormalWeb"/>
      </w:pPr>
    </w:p>
    <w:p w14:paraId="231AE830" w14:textId="77777777" w:rsidR="00927020" w:rsidRDefault="00927020" w:rsidP="00927020">
      <w:pPr>
        <w:pStyle w:val="NormalWeb"/>
      </w:pPr>
      <w:r>
        <w:rPr>
          <w:rFonts w:ascii="Arial,Bold" w:hAnsi="Arial,Bold"/>
          <w:color w:val="006DBF"/>
        </w:rPr>
        <w:lastRenderedPageBreak/>
        <w:t xml:space="preserve">7. Complaints </w:t>
      </w:r>
    </w:p>
    <w:p w14:paraId="60958155" w14:textId="1E0BF985" w:rsidR="00927020" w:rsidRDefault="00927020" w:rsidP="00927020">
      <w:pPr>
        <w:pStyle w:val="NormalWeb"/>
      </w:pPr>
      <w:r>
        <w:rPr>
          <w:rFonts w:ascii="Arial" w:hAnsi="Arial" w:cs="Arial"/>
        </w:rPr>
        <w:t>Hill Rose Hall strives to ensure that candidates understand the process and requirements and that they have a positive experience regardless of the outcome of their application. Where a candidate is dissatisfied with the handling of their application, external candidates can address their complaint to the committee.</w:t>
      </w:r>
    </w:p>
    <w:p w14:paraId="628F7DFB" w14:textId="77777777" w:rsidR="00927020" w:rsidRDefault="00927020" w:rsidP="00927020">
      <w:pPr>
        <w:pStyle w:val="NormalWeb"/>
      </w:pPr>
      <w:r>
        <w:rPr>
          <w:rFonts w:ascii="Arial,Bold" w:hAnsi="Arial,Bold"/>
          <w:color w:val="006DBF"/>
        </w:rPr>
        <w:t xml:space="preserve">8. Queries </w:t>
      </w:r>
    </w:p>
    <w:p w14:paraId="35E0F9CD" w14:textId="1778474C" w:rsidR="00927020" w:rsidRDefault="00927020" w:rsidP="00927020">
      <w:pPr>
        <w:pStyle w:val="NormalWeb"/>
      </w:pPr>
      <w:r>
        <w:rPr>
          <w:rFonts w:ascii="Arial" w:hAnsi="Arial" w:cs="Arial"/>
        </w:rPr>
        <w:t xml:space="preserve">Any queries relating to this policy should be addressed to a member of the Committee. </w:t>
      </w:r>
    </w:p>
    <w:p w14:paraId="5A22A34D" w14:textId="77777777" w:rsidR="00927020" w:rsidRDefault="00927020"/>
    <w:sectPr w:rsidR="009270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charset w:val="80"/>
    <w:family w:val="swiss"/>
    <w:pitch w:val="variable"/>
    <w:sig w:usb0="E00002FF" w:usb1="7AC7FFFF" w:usb2="00000012" w:usb3="00000000" w:csb0="0002000D" w:csb1="00000000"/>
  </w:font>
  <w:font w:name="Arial,Bold">
    <w:altName w:val="Arial"/>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87F21"/>
    <w:multiLevelType w:val="multilevel"/>
    <w:tmpl w:val="ED1A9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A235E2E"/>
    <w:multiLevelType w:val="multilevel"/>
    <w:tmpl w:val="8D66E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34138643">
    <w:abstractNumId w:val="1"/>
  </w:num>
  <w:num w:numId="2" w16cid:durableId="3176178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020"/>
    <w:rsid w:val="000748FC"/>
    <w:rsid w:val="00233004"/>
    <w:rsid w:val="002E36B3"/>
    <w:rsid w:val="003947D8"/>
    <w:rsid w:val="008D49E8"/>
    <w:rsid w:val="00927020"/>
    <w:rsid w:val="00A47BD5"/>
    <w:rsid w:val="00C049F5"/>
    <w:rsid w:val="00F65B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2DEAF"/>
  <w15:chartTrackingRefBased/>
  <w15:docId w15:val="{B4735D89-DBB8-2D42-A0ED-19F9D9EE3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7BD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27020"/>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Policymainheading">
    <w:name w:val="Policy main heading"/>
    <w:basedOn w:val="Heading1"/>
    <w:rsid w:val="00A47BD5"/>
    <w:pPr>
      <w:keepLines w:val="0"/>
      <w:spacing w:before="0"/>
      <w:jc w:val="center"/>
    </w:pPr>
    <w:rPr>
      <w:rFonts w:ascii="Arial" w:eastAsia="Times New Roman" w:hAnsi="Arial" w:cs="Arial"/>
      <w:b/>
      <w:bCs/>
      <w:color w:val="auto"/>
      <w:spacing w:val="20"/>
      <w:kern w:val="32"/>
      <w:sz w:val="40"/>
      <w:szCs w:val="40"/>
      <w14:ligatures w14:val="none"/>
    </w:rPr>
  </w:style>
  <w:style w:type="character" w:customStyle="1" w:styleId="Heading1Char">
    <w:name w:val="Heading 1 Char"/>
    <w:basedOn w:val="DefaultParagraphFont"/>
    <w:link w:val="Heading1"/>
    <w:uiPriority w:val="9"/>
    <w:rsid w:val="00A47BD5"/>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744849">
      <w:bodyDiv w:val="1"/>
      <w:marLeft w:val="0"/>
      <w:marRight w:val="0"/>
      <w:marTop w:val="0"/>
      <w:marBottom w:val="0"/>
      <w:divBdr>
        <w:top w:val="none" w:sz="0" w:space="0" w:color="auto"/>
        <w:left w:val="none" w:sz="0" w:space="0" w:color="auto"/>
        <w:bottom w:val="none" w:sz="0" w:space="0" w:color="auto"/>
        <w:right w:val="none" w:sz="0" w:space="0" w:color="auto"/>
      </w:divBdr>
      <w:divsChild>
        <w:div w:id="1898010306">
          <w:marLeft w:val="0"/>
          <w:marRight w:val="0"/>
          <w:marTop w:val="0"/>
          <w:marBottom w:val="0"/>
          <w:divBdr>
            <w:top w:val="none" w:sz="0" w:space="0" w:color="auto"/>
            <w:left w:val="none" w:sz="0" w:space="0" w:color="auto"/>
            <w:bottom w:val="none" w:sz="0" w:space="0" w:color="auto"/>
            <w:right w:val="none" w:sz="0" w:space="0" w:color="auto"/>
          </w:divBdr>
          <w:divsChild>
            <w:div w:id="1975014159">
              <w:marLeft w:val="0"/>
              <w:marRight w:val="0"/>
              <w:marTop w:val="0"/>
              <w:marBottom w:val="0"/>
              <w:divBdr>
                <w:top w:val="none" w:sz="0" w:space="0" w:color="auto"/>
                <w:left w:val="none" w:sz="0" w:space="0" w:color="auto"/>
                <w:bottom w:val="none" w:sz="0" w:space="0" w:color="auto"/>
                <w:right w:val="none" w:sz="0" w:space="0" w:color="auto"/>
              </w:divBdr>
              <w:divsChild>
                <w:div w:id="1640111092">
                  <w:marLeft w:val="0"/>
                  <w:marRight w:val="0"/>
                  <w:marTop w:val="0"/>
                  <w:marBottom w:val="0"/>
                  <w:divBdr>
                    <w:top w:val="none" w:sz="0" w:space="0" w:color="auto"/>
                    <w:left w:val="none" w:sz="0" w:space="0" w:color="auto"/>
                    <w:bottom w:val="none" w:sz="0" w:space="0" w:color="auto"/>
                    <w:right w:val="none" w:sz="0" w:space="0" w:color="auto"/>
                  </w:divBdr>
                </w:div>
              </w:divsChild>
            </w:div>
            <w:div w:id="178854636">
              <w:marLeft w:val="0"/>
              <w:marRight w:val="0"/>
              <w:marTop w:val="0"/>
              <w:marBottom w:val="0"/>
              <w:divBdr>
                <w:top w:val="none" w:sz="0" w:space="0" w:color="auto"/>
                <w:left w:val="none" w:sz="0" w:space="0" w:color="auto"/>
                <w:bottom w:val="none" w:sz="0" w:space="0" w:color="auto"/>
                <w:right w:val="none" w:sz="0" w:space="0" w:color="auto"/>
              </w:divBdr>
              <w:divsChild>
                <w:div w:id="30050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118496">
          <w:marLeft w:val="0"/>
          <w:marRight w:val="0"/>
          <w:marTop w:val="0"/>
          <w:marBottom w:val="0"/>
          <w:divBdr>
            <w:top w:val="none" w:sz="0" w:space="0" w:color="auto"/>
            <w:left w:val="none" w:sz="0" w:space="0" w:color="auto"/>
            <w:bottom w:val="none" w:sz="0" w:space="0" w:color="auto"/>
            <w:right w:val="none" w:sz="0" w:space="0" w:color="auto"/>
          </w:divBdr>
          <w:divsChild>
            <w:div w:id="1507943728">
              <w:marLeft w:val="0"/>
              <w:marRight w:val="0"/>
              <w:marTop w:val="0"/>
              <w:marBottom w:val="0"/>
              <w:divBdr>
                <w:top w:val="none" w:sz="0" w:space="0" w:color="auto"/>
                <w:left w:val="none" w:sz="0" w:space="0" w:color="auto"/>
                <w:bottom w:val="none" w:sz="0" w:space="0" w:color="auto"/>
                <w:right w:val="none" w:sz="0" w:space="0" w:color="auto"/>
              </w:divBdr>
              <w:divsChild>
                <w:div w:id="2038653217">
                  <w:marLeft w:val="0"/>
                  <w:marRight w:val="0"/>
                  <w:marTop w:val="0"/>
                  <w:marBottom w:val="0"/>
                  <w:divBdr>
                    <w:top w:val="none" w:sz="0" w:space="0" w:color="auto"/>
                    <w:left w:val="none" w:sz="0" w:space="0" w:color="auto"/>
                    <w:bottom w:val="none" w:sz="0" w:space="0" w:color="auto"/>
                    <w:right w:val="none" w:sz="0" w:space="0" w:color="auto"/>
                  </w:divBdr>
                </w:div>
              </w:divsChild>
            </w:div>
            <w:div w:id="1580483831">
              <w:marLeft w:val="0"/>
              <w:marRight w:val="0"/>
              <w:marTop w:val="0"/>
              <w:marBottom w:val="0"/>
              <w:divBdr>
                <w:top w:val="none" w:sz="0" w:space="0" w:color="auto"/>
                <w:left w:val="none" w:sz="0" w:space="0" w:color="auto"/>
                <w:bottom w:val="none" w:sz="0" w:space="0" w:color="auto"/>
                <w:right w:val="none" w:sz="0" w:space="0" w:color="auto"/>
              </w:divBdr>
              <w:divsChild>
                <w:div w:id="1862738975">
                  <w:marLeft w:val="0"/>
                  <w:marRight w:val="0"/>
                  <w:marTop w:val="0"/>
                  <w:marBottom w:val="0"/>
                  <w:divBdr>
                    <w:top w:val="none" w:sz="0" w:space="0" w:color="auto"/>
                    <w:left w:val="none" w:sz="0" w:space="0" w:color="auto"/>
                    <w:bottom w:val="none" w:sz="0" w:space="0" w:color="auto"/>
                    <w:right w:val="none" w:sz="0" w:space="0" w:color="auto"/>
                  </w:divBdr>
                </w:div>
              </w:divsChild>
            </w:div>
            <w:div w:id="845098540">
              <w:marLeft w:val="0"/>
              <w:marRight w:val="0"/>
              <w:marTop w:val="0"/>
              <w:marBottom w:val="0"/>
              <w:divBdr>
                <w:top w:val="none" w:sz="0" w:space="0" w:color="auto"/>
                <w:left w:val="none" w:sz="0" w:space="0" w:color="auto"/>
                <w:bottom w:val="none" w:sz="0" w:space="0" w:color="auto"/>
                <w:right w:val="none" w:sz="0" w:space="0" w:color="auto"/>
              </w:divBdr>
              <w:divsChild>
                <w:div w:id="1599364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543868">
          <w:marLeft w:val="0"/>
          <w:marRight w:val="0"/>
          <w:marTop w:val="0"/>
          <w:marBottom w:val="0"/>
          <w:divBdr>
            <w:top w:val="none" w:sz="0" w:space="0" w:color="auto"/>
            <w:left w:val="none" w:sz="0" w:space="0" w:color="auto"/>
            <w:bottom w:val="none" w:sz="0" w:space="0" w:color="auto"/>
            <w:right w:val="none" w:sz="0" w:space="0" w:color="auto"/>
          </w:divBdr>
          <w:divsChild>
            <w:div w:id="394282909">
              <w:marLeft w:val="0"/>
              <w:marRight w:val="0"/>
              <w:marTop w:val="0"/>
              <w:marBottom w:val="0"/>
              <w:divBdr>
                <w:top w:val="none" w:sz="0" w:space="0" w:color="auto"/>
                <w:left w:val="none" w:sz="0" w:space="0" w:color="auto"/>
                <w:bottom w:val="none" w:sz="0" w:space="0" w:color="auto"/>
                <w:right w:val="none" w:sz="0" w:space="0" w:color="auto"/>
              </w:divBdr>
              <w:divsChild>
                <w:div w:id="2129542189">
                  <w:marLeft w:val="0"/>
                  <w:marRight w:val="0"/>
                  <w:marTop w:val="0"/>
                  <w:marBottom w:val="0"/>
                  <w:divBdr>
                    <w:top w:val="none" w:sz="0" w:space="0" w:color="auto"/>
                    <w:left w:val="none" w:sz="0" w:space="0" w:color="auto"/>
                    <w:bottom w:val="none" w:sz="0" w:space="0" w:color="auto"/>
                    <w:right w:val="none" w:sz="0" w:space="0" w:color="auto"/>
                  </w:divBdr>
                </w:div>
              </w:divsChild>
            </w:div>
            <w:div w:id="1275819036">
              <w:marLeft w:val="0"/>
              <w:marRight w:val="0"/>
              <w:marTop w:val="0"/>
              <w:marBottom w:val="0"/>
              <w:divBdr>
                <w:top w:val="none" w:sz="0" w:space="0" w:color="auto"/>
                <w:left w:val="none" w:sz="0" w:space="0" w:color="auto"/>
                <w:bottom w:val="none" w:sz="0" w:space="0" w:color="auto"/>
                <w:right w:val="none" w:sz="0" w:space="0" w:color="auto"/>
              </w:divBdr>
              <w:divsChild>
                <w:div w:id="497772720">
                  <w:marLeft w:val="0"/>
                  <w:marRight w:val="0"/>
                  <w:marTop w:val="0"/>
                  <w:marBottom w:val="0"/>
                  <w:divBdr>
                    <w:top w:val="none" w:sz="0" w:space="0" w:color="auto"/>
                    <w:left w:val="none" w:sz="0" w:space="0" w:color="auto"/>
                    <w:bottom w:val="none" w:sz="0" w:space="0" w:color="auto"/>
                    <w:right w:val="none" w:sz="0" w:space="0" w:color="auto"/>
                  </w:divBdr>
                  <w:divsChild>
                    <w:div w:id="1911651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3803">
              <w:marLeft w:val="0"/>
              <w:marRight w:val="0"/>
              <w:marTop w:val="0"/>
              <w:marBottom w:val="0"/>
              <w:divBdr>
                <w:top w:val="none" w:sz="0" w:space="0" w:color="auto"/>
                <w:left w:val="none" w:sz="0" w:space="0" w:color="auto"/>
                <w:bottom w:val="none" w:sz="0" w:space="0" w:color="auto"/>
                <w:right w:val="none" w:sz="0" w:space="0" w:color="auto"/>
              </w:divBdr>
              <w:divsChild>
                <w:div w:id="212029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648742">
          <w:marLeft w:val="0"/>
          <w:marRight w:val="0"/>
          <w:marTop w:val="0"/>
          <w:marBottom w:val="0"/>
          <w:divBdr>
            <w:top w:val="none" w:sz="0" w:space="0" w:color="auto"/>
            <w:left w:val="none" w:sz="0" w:space="0" w:color="auto"/>
            <w:bottom w:val="none" w:sz="0" w:space="0" w:color="auto"/>
            <w:right w:val="none" w:sz="0" w:space="0" w:color="auto"/>
          </w:divBdr>
          <w:divsChild>
            <w:div w:id="748427131">
              <w:marLeft w:val="0"/>
              <w:marRight w:val="0"/>
              <w:marTop w:val="0"/>
              <w:marBottom w:val="0"/>
              <w:divBdr>
                <w:top w:val="none" w:sz="0" w:space="0" w:color="auto"/>
                <w:left w:val="none" w:sz="0" w:space="0" w:color="auto"/>
                <w:bottom w:val="none" w:sz="0" w:space="0" w:color="auto"/>
                <w:right w:val="none" w:sz="0" w:space="0" w:color="auto"/>
              </w:divBdr>
              <w:divsChild>
                <w:div w:id="129447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752</Words>
  <Characters>4292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Toby Robinson</dc:creator>
  <cp:keywords/>
  <dc:description/>
  <cp:lastModifiedBy>Emma Gentry</cp:lastModifiedBy>
  <cp:revision>2</cp:revision>
  <cp:lastPrinted>2023-05-12T14:41:00Z</cp:lastPrinted>
  <dcterms:created xsi:type="dcterms:W3CDTF">2026-02-26T09:43:00Z</dcterms:created>
  <dcterms:modified xsi:type="dcterms:W3CDTF">2026-02-26T09:43:00Z</dcterms:modified>
</cp:coreProperties>
</file>