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30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666CC" w:rsidRPr="00AB23C2" w14:paraId="3BFA1861" w14:textId="77777777" w:rsidTr="00DD4616">
        <w:tc>
          <w:tcPr>
            <w:tcW w:w="9016" w:type="dxa"/>
            <w:tcBorders>
              <w:bottom w:val="single" w:sz="4" w:space="0" w:color="auto"/>
            </w:tcBorders>
          </w:tcPr>
          <w:p w14:paraId="46C984D7" w14:textId="75F34D7C" w:rsidR="003666CC" w:rsidRPr="00AB23C2" w:rsidRDefault="003666CC" w:rsidP="00DD4616">
            <w:pPr>
              <w:pStyle w:val="Policymainheading"/>
              <w:spacing w:line="320" w:lineRule="atLeast"/>
              <w:jc w:val="left"/>
              <w:rPr>
                <w:rFonts w:eastAsia="ヒラギノ角ゴ Pro W3"/>
                <w:spacing w:val="0"/>
                <w:sz w:val="28"/>
                <w:szCs w:val="28"/>
              </w:rPr>
            </w:pPr>
            <w:r>
              <w:rPr>
                <w:rFonts w:eastAsia="ヒラギノ角ゴ Pro W3"/>
                <w:spacing w:val="0"/>
                <w:sz w:val="36"/>
                <w:szCs w:val="28"/>
              </w:rPr>
              <w:t>Hill Rise Hall</w:t>
            </w:r>
            <w:r w:rsidR="00A56021">
              <w:rPr>
                <w:rFonts w:eastAsia="ヒラギノ角ゴ Pro W3"/>
                <w:spacing w:val="0"/>
                <w:sz w:val="36"/>
                <w:szCs w:val="28"/>
              </w:rPr>
              <w:t xml:space="preserve"> Community Association</w:t>
            </w:r>
          </w:p>
        </w:tc>
      </w:tr>
      <w:tr w:rsidR="003666CC" w:rsidRPr="00844754" w14:paraId="48E997EA" w14:textId="77777777" w:rsidTr="00DD4616">
        <w:tc>
          <w:tcPr>
            <w:tcW w:w="9016" w:type="dxa"/>
            <w:tcBorders>
              <w:bottom w:val="single" w:sz="4" w:space="0" w:color="auto"/>
            </w:tcBorders>
          </w:tcPr>
          <w:p w14:paraId="048606C7" w14:textId="77777777" w:rsidR="003666CC" w:rsidRPr="00844754" w:rsidRDefault="003666CC" w:rsidP="00DD4616">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Controlled Document</w:t>
            </w:r>
          </w:p>
          <w:p w14:paraId="24BEA2FD" w14:textId="77777777" w:rsidR="003666CC" w:rsidRPr="00844754" w:rsidRDefault="003666CC" w:rsidP="00DD4616">
            <w:pPr>
              <w:pStyle w:val="Policymainheading"/>
              <w:tabs>
                <w:tab w:val="left" w:pos="4395"/>
              </w:tabs>
              <w:spacing w:line="320" w:lineRule="atLeast"/>
              <w:jc w:val="left"/>
              <w:rPr>
                <w:rFonts w:eastAsia="ヒラギノ角ゴ Pro W3"/>
                <w:spacing w:val="0"/>
                <w:sz w:val="24"/>
                <w:szCs w:val="28"/>
              </w:rPr>
            </w:pPr>
          </w:p>
          <w:p w14:paraId="407F7B35" w14:textId="351AA310" w:rsidR="003666CC" w:rsidRPr="00844754" w:rsidRDefault="003666CC" w:rsidP="00DD4616">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Document Name:</w:t>
            </w:r>
            <w:r w:rsidRPr="00844754">
              <w:rPr>
                <w:rFonts w:eastAsia="ヒラギノ角ゴ Pro W3"/>
                <w:spacing w:val="0"/>
                <w:sz w:val="24"/>
                <w:szCs w:val="28"/>
              </w:rPr>
              <w:tab/>
            </w:r>
            <w:r>
              <w:rPr>
                <w:rFonts w:eastAsia="ヒラギノ角ゴ Pro W3"/>
                <w:spacing w:val="0"/>
                <w:sz w:val="24"/>
                <w:szCs w:val="28"/>
              </w:rPr>
              <w:t>Conflicts of Interest Polic</w:t>
            </w:r>
            <w:r w:rsidR="007D471C">
              <w:rPr>
                <w:rFonts w:eastAsia="ヒラギノ角ゴ Pro W3"/>
                <w:spacing w:val="0"/>
                <w:sz w:val="24"/>
                <w:szCs w:val="28"/>
              </w:rPr>
              <w:t xml:space="preserve">y          </w:t>
            </w:r>
            <w:r>
              <w:rPr>
                <w:rFonts w:eastAsia="ヒラギノ角ゴ Pro W3"/>
                <w:spacing w:val="0"/>
                <w:sz w:val="24"/>
                <w:szCs w:val="28"/>
              </w:rPr>
              <w:t>Procedures</w:t>
            </w:r>
          </w:p>
          <w:p w14:paraId="75A67C0A" w14:textId="77777777" w:rsidR="003666CC" w:rsidRPr="00844754" w:rsidRDefault="003666CC" w:rsidP="00DD4616">
            <w:pPr>
              <w:pStyle w:val="Policymainheading"/>
              <w:tabs>
                <w:tab w:val="left" w:pos="4395"/>
              </w:tabs>
              <w:spacing w:line="320" w:lineRule="atLeast"/>
              <w:jc w:val="left"/>
              <w:rPr>
                <w:rFonts w:eastAsia="ヒラギノ角ゴ Pro W3"/>
                <w:spacing w:val="0"/>
                <w:sz w:val="24"/>
                <w:szCs w:val="28"/>
              </w:rPr>
            </w:pPr>
          </w:p>
          <w:p w14:paraId="0EF17908" w14:textId="4A345843" w:rsidR="003666CC" w:rsidRPr="00844754" w:rsidRDefault="003666CC" w:rsidP="00DD4616">
            <w:pPr>
              <w:pStyle w:val="Policymainheading"/>
              <w:tabs>
                <w:tab w:val="left" w:pos="4395"/>
              </w:tabs>
              <w:spacing w:line="320" w:lineRule="atLeast"/>
              <w:ind w:left="5387" w:hanging="5387"/>
              <w:jc w:val="left"/>
              <w:rPr>
                <w:rFonts w:eastAsia="ヒラギノ角ゴ Pro W3"/>
                <w:spacing w:val="0"/>
                <w:sz w:val="24"/>
                <w:szCs w:val="28"/>
              </w:rPr>
            </w:pPr>
            <w:r w:rsidRPr="00844754">
              <w:rPr>
                <w:rFonts w:eastAsia="ヒラギノ角ゴ Pro W3"/>
                <w:spacing w:val="0"/>
                <w:sz w:val="24"/>
                <w:szCs w:val="28"/>
              </w:rPr>
              <w:t>Document Reference Number:</w:t>
            </w:r>
            <w:r w:rsidRPr="00844754">
              <w:rPr>
                <w:rFonts w:eastAsia="ヒラギノ角ゴ Pro W3"/>
                <w:spacing w:val="0"/>
                <w:sz w:val="24"/>
                <w:szCs w:val="28"/>
              </w:rPr>
              <w:tab/>
            </w:r>
            <w:r w:rsidR="00EE7CCD">
              <w:rPr>
                <w:rFonts w:eastAsia="ヒラギノ角ゴ Pro W3"/>
                <w:spacing w:val="0"/>
                <w:sz w:val="24"/>
                <w:szCs w:val="28"/>
              </w:rPr>
              <w:t>Pol</w:t>
            </w:r>
            <w:r w:rsidR="0097691B">
              <w:rPr>
                <w:rFonts w:eastAsia="ヒラギノ角ゴ Pro W3"/>
                <w:spacing w:val="0"/>
                <w:sz w:val="24"/>
                <w:szCs w:val="28"/>
              </w:rPr>
              <w:t xml:space="preserve"> </w:t>
            </w:r>
            <w:r w:rsidRPr="00844754">
              <w:rPr>
                <w:rFonts w:eastAsia="ヒラギノ角ゴ Pro W3"/>
                <w:spacing w:val="0"/>
                <w:sz w:val="24"/>
                <w:szCs w:val="28"/>
              </w:rPr>
              <w:t>1</w:t>
            </w:r>
          </w:p>
          <w:p w14:paraId="60BCE2E0" w14:textId="7DA4555B" w:rsidR="003666CC" w:rsidRDefault="0097691B" w:rsidP="00DD4616">
            <w:pPr>
              <w:pStyle w:val="Policymainheading"/>
              <w:tabs>
                <w:tab w:val="left" w:pos="4395"/>
              </w:tabs>
              <w:spacing w:line="320" w:lineRule="atLeast"/>
              <w:ind w:left="5387" w:hanging="5387"/>
              <w:jc w:val="left"/>
              <w:rPr>
                <w:rFonts w:eastAsia="ヒラギノ角ゴ Pro W3"/>
                <w:spacing w:val="0"/>
                <w:sz w:val="24"/>
                <w:szCs w:val="28"/>
              </w:rPr>
            </w:pPr>
            <w:r w:rsidRPr="0097691B">
              <w:rPr>
                <w:rFonts w:eastAsia="ヒラギノ角ゴ Pro W3"/>
                <w:spacing w:val="0"/>
                <w:sz w:val="24"/>
                <w:szCs w:val="28"/>
              </w:rPr>
              <w:t xml:space="preserve">Approved by Board of Trustees on:      </w:t>
            </w:r>
            <w:r w:rsidR="009424EC">
              <w:rPr>
                <w:rFonts w:eastAsia="ヒラギノ角ゴ Pro W3"/>
                <w:spacing w:val="0"/>
                <w:sz w:val="24"/>
                <w:szCs w:val="28"/>
              </w:rPr>
              <w:t>4</w:t>
            </w:r>
            <w:r w:rsidR="009424EC" w:rsidRPr="009424EC">
              <w:rPr>
                <w:rFonts w:eastAsia="ヒラギノ角ゴ Pro W3"/>
                <w:spacing w:val="0"/>
                <w:sz w:val="24"/>
                <w:szCs w:val="28"/>
                <w:vertAlign w:val="superscript"/>
              </w:rPr>
              <w:t>th</w:t>
            </w:r>
            <w:r w:rsidR="009424EC">
              <w:rPr>
                <w:rFonts w:eastAsia="ヒラギノ角ゴ Pro W3"/>
                <w:spacing w:val="0"/>
                <w:sz w:val="24"/>
                <w:szCs w:val="28"/>
              </w:rPr>
              <w:t xml:space="preserve"> February 2026</w:t>
            </w:r>
          </w:p>
          <w:p w14:paraId="6E1DD707" w14:textId="77777777" w:rsidR="0097691B" w:rsidRPr="00844754" w:rsidRDefault="0097691B" w:rsidP="00DD4616">
            <w:pPr>
              <w:pStyle w:val="Policymainheading"/>
              <w:tabs>
                <w:tab w:val="left" w:pos="4395"/>
              </w:tabs>
              <w:spacing w:line="320" w:lineRule="atLeast"/>
              <w:ind w:left="5387" w:hanging="5387"/>
              <w:jc w:val="left"/>
              <w:rPr>
                <w:rFonts w:eastAsia="ヒラギノ角ゴ Pro W3"/>
                <w:spacing w:val="0"/>
                <w:sz w:val="24"/>
                <w:szCs w:val="28"/>
              </w:rPr>
            </w:pPr>
          </w:p>
          <w:p w14:paraId="78D768CA" w14:textId="2C61B54F" w:rsidR="003666CC" w:rsidRPr="00DD4616" w:rsidRDefault="003666CC" w:rsidP="00DD4616">
            <w:pPr>
              <w:pStyle w:val="Policymainheading"/>
              <w:tabs>
                <w:tab w:val="left" w:pos="4395"/>
              </w:tabs>
              <w:spacing w:line="320" w:lineRule="atLeast"/>
              <w:jc w:val="left"/>
              <w:rPr>
                <w:rFonts w:eastAsia="ヒラギノ角ゴ Pro W3"/>
                <w:b w:val="0"/>
                <w:spacing w:val="0"/>
                <w:sz w:val="24"/>
                <w:szCs w:val="28"/>
              </w:rPr>
            </w:pPr>
            <w:r>
              <w:rPr>
                <w:rFonts w:eastAsia="ヒラギノ角ゴ Pro W3"/>
                <w:b w:val="0"/>
                <w:spacing w:val="0"/>
                <w:sz w:val="24"/>
                <w:szCs w:val="28"/>
              </w:rPr>
              <w:t>Document Version Number</w:t>
            </w:r>
            <w:r>
              <w:rPr>
                <w:rFonts w:eastAsia="ヒラギノ角ゴ Pro W3"/>
                <w:b w:val="0"/>
                <w:spacing w:val="0"/>
                <w:sz w:val="24"/>
                <w:szCs w:val="28"/>
              </w:rPr>
              <w:tab/>
              <w:t>1</w:t>
            </w:r>
            <w:r w:rsidRPr="00844754">
              <w:rPr>
                <w:color w:val="000000"/>
                <w:szCs w:val="20"/>
              </w:rPr>
              <w:tab/>
            </w:r>
            <w:r w:rsidRPr="00844754">
              <w:rPr>
                <w:color w:val="000000"/>
                <w:szCs w:val="20"/>
              </w:rPr>
              <w:tab/>
            </w:r>
          </w:p>
          <w:p w14:paraId="7ADBF89A" w14:textId="77777777"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p>
          <w:p w14:paraId="63DD2973" w14:textId="77777777"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Review Schedule</w:t>
            </w:r>
            <w:r w:rsidRPr="00844754">
              <w:rPr>
                <w:rFonts w:eastAsia="ヒラギノ角ゴ Pro W3"/>
                <w:b w:val="0"/>
                <w:spacing w:val="0"/>
                <w:sz w:val="24"/>
                <w:szCs w:val="28"/>
              </w:rPr>
              <w:tab/>
              <w:t>Every two years</w:t>
            </w:r>
          </w:p>
          <w:p w14:paraId="368C0435" w14:textId="75CC24DA"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Next review due</w:t>
            </w:r>
            <w:r w:rsidRPr="00844754">
              <w:rPr>
                <w:rFonts w:eastAsia="ヒラギノ角ゴ Pro W3"/>
                <w:b w:val="0"/>
                <w:spacing w:val="0"/>
                <w:sz w:val="24"/>
                <w:szCs w:val="28"/>
              </w:rPr>
              <w:tab/>
            </w:r>
            <w:r w:rsidR="009424EC">
              <w:rPr>
                <w:rFonts w:eastAsia="ヒラギノ角ゴ Pro W3"/>
                <w:b w:val="0"/>
                <w:spacing w:val="0"/>
                <w:sz w:val="24"/>
                <w:szCs w:val="28"/>
              </w:rPr>
              <w:t>February 2028</w:t>
            </w:r>
          </w:p>
          <w:p w14:paraId="348A4085" w14:textId="77777777"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p>
          <w:p w14:paraId="36D9EAEF" w14:textId="77777777"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p>
          <w:p w14:paraId="6116AAA3" w14:textId="1A37A608"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Owner (Responsibility)</w:t>
            </w:r>
            <w:r w:rsidRPr="00844754">
              <w:rPr>
                <w:rFonts w:eastAsia="ヒラギノ角ゴ Pro W3"/>
                <w:b w:val="0"/>
                <w:spacing w:val="0"/>
                <w:sz w:val="24"/>
                <w:szCs w:val="28"/>
              </w:rPr>
              <w:tab/>
            </w:r>
            <w:r w:rsidR="009424EC">
              <w:rPr>
                <w:rFonts w:eastAsia="ヒラギノ角ゴ Pro W3"/>
                <w:b w:val="0"/>
                <w:spacing w:val="0"/>
                <w:sz w:val="24"/>
                <w:szCs w:val="28"/>
              </w:rPr>
              <w:t>Emma Gentry</w:t>
            </w:r>
            <w:r w:rsidRPr="00844754">
              <w:rPr>
                <w:rFonts w:eastAsia="ヒラギノ角ゴ Pro W3"/>
                <w:b w:val="0"/>
                <w:spacing w:val="0"/>
                <w:sz w:val="24"/>
                <w:szCs w:val="28"/>
              </w:rPr>
              <w:t xml:space="preserve"> C</w:t>
            </w:r>
            <w:r>
              <w:rPr>
                <w:rFonts w:eastAsia="ヒラギノ角ゴ Pro W3"/>
                <w:b w:val="0"/>
                <w:spacing w:val="0"/>
                <w:sz w:val="24"/>
                <w:szCs w:val="28"/>
              </w:rPr>
              <w:t>hair</w:t>
            </w:r>
          </w:p>
          <w:p w14:paraId="6194F572" w14:textId="11F0723B" w:rsidR="003666CC" w:rsidRPr="00844754" w:rsidRDefault="003666CC" w:rsidP="00DD4616">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ab/>
            </w:r>
          </w:p>
          <w:p w14:paraId="2A98F487" w14:textId="77777777" w:rsidR="003666CC" w:rsidRPr="00844754" w:rsidRDefault="003666CC" w:rsidP="00DD4616">
            <w:pPr>
              <w:pStyle w:val="Policymainheading"/>
              <w:tabs>
                <w:tab w:val="left" w:pos="5387"/>
              </w:tabs>
              <w:spacing w:line="320" w:lineRule="atLeast"/>
              <w:jc w:val="left"/>
              <w:rPr>
                <w:rFonts w:eastAsia="ヒラギノ角ゴ Pro W3"/>
                <w:b w:val="0"/>
                <w:spacing w:val="0"/>
                <w:sz w:val="24"/>
                <w:szCs w:val="28"/>
              </w:rPr>
            </w:pPr>
          </w:p>
        </w:tc>
      </w:tr>
      <w:tr w:rsidR="003666CC" w:rsidRPr="00AB23C2" w14:paraId="746D906D" w14:textId="77777777" w:rsidTr="00DD4616">
        <w:tc>
          <w:tcPr>
            <w:tcW w:w="9016" w:type="dxa"/>
            <w:tcBorders>
              <w:top w:val="single" w:sz="4" w:space="0" w:color="auto"/>
              <w:left w:val="nil"/>
              <w:bottom w:val="single" w:sz="4" w:space="0" w:color="auto"/>
              <w:right w:val="nil"/>
            </w:tcBorders>
          </w:tcPr>
          <w:p w14:paraId="4475C0AD" w14:textId="77777777" w:rsidR="003666CC" w:rsidRPr="00AB23C2" w:rsidRDefault="003666CC" w:rsidP="00DD4616">
            <w:pPr>
              <w:pStyle w:val="Policymainheading"/>
              <w:tabs>
                <w:tab w:val="left" w:pos="5387"/>
              </w:tabs>
              <w:spacing w:line="320" w:lineRule="atLeast"/>
              <w:jc w:val="left"/>
              <w:rPr>
                <w:rFonts w:eastAsia="ヒラギノ角ゴ Pro W3"/>
                <w:spacing w:val="0"/>
                <w:sz w:val="28"/>
                <w:szCs w:val="28"/>
              </w:rPr>
            </w:pPr>
          </w:p>
        </w:tc>
      </w:tr>
      <w:tr w:rsidR="003666CC" w:rsidRPr="00AB23C2" w14:paraId="4A9D725B" w14:textId="77777777" w:rsidTr="00DD4616">
        <w:tc>
          <w:tcPr>
            <w:tcW w:w="9016" w:type="dxa"/>
            <w:tcBorders>
              <w:top w:val="single" w:sz="4" w:space="0" w:color="auto"/>
              <w:bottom w:val="single" w:sz="4" w:space="0" w:color="auto"/>
            </w:tcBorders>
          </w:tcPr>
          <w:p w14:paraId="2A4A8ECC"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Document Description</w:t>
            </w:r>
          </w:p>
          <w:p w14:paraId="095502DA" w14:textId="6079F65F" w:rsidR="003666CC" w:rsidRDefault="003666CC" w:rsidP="00DD4616">
            <w:pPr>
              <w:pStyle w:val="Policymainheading"/>
              <w:tabs>
                <w:tab w:val="left" w:pos="5387"/>
              </w:tabs>
              <w:spacing w:line="320" w:lineRule="atLeast"/>
              <w:jc w:val="left"/>
              <w:rPr>
                <w:rFonts w:eastAsia="ヒラギノ角ゴ Pro W3"/>
                <w:b w:val="0"/>
                <w:spacing w:val="0"/>
                <w:sz w:val="24"/>
                <w:szCs w:val="24"/>
              </w:rPr>
            </w:pPr>
            <w:r>
              <w:rPr>
                <w:rFonts w:eastAsia="ヒラギノ角ゴ Pro W3"/>
                <w:b w:val="0"/>
                <w:spacing w:val="0"/>
                <w:sz w:val="24"/>
                <w:szCs w:val="24"/>
              </w:rPr>
              <w:t xml:space="preserve">This policy identifies what a conflict of interest is and how to ensure that Hill Rise Hall’s staff, volunteers, trustees and clients do not experience any such conflicts.  </w:t>
            </w:r>
          </w:p>
          <w:p w14:paraId="1D5B1766"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p>
        </w:tc>
      </w:tr>
      <w:tr w:rsidR="003666CC" w:rsidRPr="00AB23C2" w14:paraId="41EDC383" w14:textId="77777777" w:rsidTr="00DD4616">
        <w:tc>
          <w:tcPr>
            <w:tcW w:w="9016" w:type="dxa"/>
            <w:tcBorders>
              <w:top w:val="single" w:sz="4" w:space="0" w:color="auto"/>
              <w:left w:val="nil"/>
              <w:bottom w:val="single" w:sz="4" w:space="0" w:color="auto"/>
              <w:right w:val="nil"/>
            </w:tcBorders>
          </w:tcPr>
          <w:p w14:paraId="1538DFC8" w14:textId="77777777" w:rsidR="003666CC" w:rsidRPr="00AB23C2" w:rsidRDefault="003666CC" w:rsidP="00DD4616">
            <w:pPr>
              <w:pStyle w:val="Policymainheading"/>
              <w:tabs>
                <w:tab w:val="left" w:pos="5387"/>
              </w:tabs>
              <w:spacing w:line="320" w:lineRule="atLeast"/>
              <w:jc w:val="left"/>
              <w:rPr>
                <w:rFonts w:eastAsia="ヒラギノ角ゴ Pro W3"/>
                <w:spacing w:val="0"/>
                <w:sz w:val="28"/>
                <w:szCs w:val="28"/>
              </w:rPr>
            </w:pPr>
          </w:p>
        </w:tc>
      </w:tr>
      <w:tr w:rsidR="003666CC" w:rsidRPr="00AB23C2" w14:paraId="53D0C1D1" w14:textId="77777777" w:rsidTr="00DD4616">
        <w:tc>
          <w:tcPr>
            <w:tcW w:w="9016" w:type="dxa"/>
            <w:tcBorders>
              <w:top w:val="single" w:sz="4" w:space="0" w:color="auto"/>
              <w:bottom w:val="single" w:sz="4" w:space="0" w:color="auto"/>
            </w:tcBorders>
          </w:tcPr>
          <w:p w14:paraId="597259D8"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Implementation &amp; Quality Assurance</w:t>
            </w:r>
          </w:p>
          <w:p w14:paraId="12EDAAD5"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Implementation is immediate and this Policy shall stay in force until any alterations are formally agreed.</w:t>
            </w:r>
          </w:p>
          <w:p w14:paraId="42BF6E6B"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p>
          <w:p w14:paraId="44FBCBD3" w14:textId="77777777" w:rsidR="003666CC" w:rsidRPr="00AB23C2" w:rsidRDefault="003666CC" w:rsidP="00DD4616">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 xml:space="preserve">The Policy will be reviewed every two years by the Board of Trustees, sooner if legislation, best practice or other circumstances indicate this is necessary.  </w:t>
            </w:r>
          </w:p>
          <w:p w14:paraId="5F22C447" w14:textId="77777777" w:rsidR="003666CC" w:rsidRPr="00AB23C2" w:rsidRDefault="003666CC" w:rsidP="00DD4616">
            <w:pPr>
              <w:pStyle w:val="Policymainheading"/>
              <w:tabs>
                <w:tab w:val="left" w:pos="5387"/>
              </w:tabs>
              <w:spacing w:line="320" w:lineRule="atLeast"/>
              <w:jc w:val="left"/>
              <w:rPr>
                <w:rFonts w:eastAsia="ヒラギノ角ゴ Pro W3"/>
                <w:spacing w:val="0"/>
                <w:sz w:val="28"/>
                <w:szCs w:val="28"/>
              </w:rPr>
            </w:pPr>
          </w:p>
        </w:tc>
      </w:tr>
    </w:tbl>
    <w:p w14:paraId="6CAA784D" w14:textId="5CE82247" w:rsidR="00DD4616" w:rsidRDefault="00DD4616" w:rsidP="00DD4616">
      <w:pPr>
        <w:pStyle w:val="Policymainheading"/>
        <w:tabs>
          <w:tab w:val="left" w:pos="960"/>
        </w:tabs>
        <w:spacing w:line="320" w:lineRule="atLeast"/>
        <w:jc w:val="left"/>
        <w:rPr>
          <w:rFonts w:ascii="Arial Bold" w:hAnsi="Arial Bold"/>
          <w:spacing w:val="0"/>
        </w:rPr>
      </w:pPr>
      <w:r>
        <w:rPr>
          <w:noProof/>
        </w:rPr>
        <w:drawing>
          <wp:inline distT="0" distB="0" distL="0" distR="0" wp14:anchorId="5077E5B8" wp14:editId="5DB485BA">
            <wp:extent cx="787400" cy="901700"/>
            <wp:effectExtent l="0" t="0" r="0" b="0"/>
            <wp:docPr id="1" name="Picture 1" descr="A green and black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Description automatically generated"/>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7400" cy="901700"/>
                    </a:xfrm>
                    <a:prstGeom prst="rect">
                      <a:avLst/>
                    </a:prstGeom>
                    <a:noFill/>
                    <a:ln>
                      <a:noFill/>
                    </a:ln>
                  </pic:spPr>
                </pic:pic>
              </a:graphicData>
            </a:graphic>
          </wp:inline>
        </w:drawing>
      </w:r>
    </w:p>
    <w:p w14:paraId="0AA84998" w14:textId="715F3613" w:rsidR="003666CC" w:rsidRPr="00C20F97" w:rsidRDefault="003666CC" w:rsidP="003666CC">
      <w:pPr>
        <w:pStyle w:val="Policymainheading"/>
        <w:spacing w:line="320" w:lineRule="atLeast"/>
        <w:rPr>
          <w:rFonts w:ascii="Arial Bold" w:hAnsi="Arial Bold"/>
          <w:spacing w:val="0"/>
        </w:rPr>
      </w:pPr>
      <w:r w:rsidRPr="00DD4616">
        <w:br w:type="page"/>
      </w:r>
      <w:r w:rsidRPr="00C20F97">
        <w:rPr>
          <w:rFonts w:ascii="Arial Bold" w:hAnsi="Arial Bold"/>
          <w:spacing w:val="0"/>
        </w:rPr>
        <w:lastRenderedPageBreak/>
        <w:t>Conflict of Interest Policy and Procedures</w:t>
      </w:r>
    </w:p>
    <w:p w14:paraId="751BF773" w14:textId="77777777" w:rsidR="003666CC" w:rsidRPr="00C20F97" w:rsidRDefault="003666CC" w:rsidP="003666CC">
      <w:pPr>
        <w:pStyle w:val="PolicySideHeading"/>
        <w:spacing w:line="320" w:lineRule="atLeast"/>
        <w:rPr>
          <w:b w:val="0"/>
          <w:sz w:val="24"/>
        </w:rPr>
      </w:pPr>
    </w:p>
    <w:p w14:paraId="4CF0EF90" w14:textId="77777777" w:rsidR="003666CC" w:rsidRDefault="003666CC" w:rsidP="003666CC">
      <w:pPr>
        <w:pStyle w:val="PolicySideHeading"/>
        <w:spacing w:line="320" w:lineRule="atLeast"/>
      </w:pPr>
    </w:p>
    <w:p w14:paraId="522339A8" w14:textId="77777777" w:rsidR="003666CC" w:rsidRPr="00FD75D4" w:rsidRDefault="003666CC" w:rsidP="003666CC">
      <w:pPr>
        <w:pStyle w:val="PolicySideHeading"/>
        <w:numPr>
          <w:ilvl w:val="0"/>
          <w:numId w:val="3"/>
        </w:numPr>
        <w:tabs>
          <w:tab w:val="num" w:pos="360"/>
        </w:tabs>
        <w:spacing w:line="320" w:lineRule="atLeast"/>
        <w:ind w:left="0" w:firstLine="0"/>
      </w:pPr>
      <w:r w:rsidRPr="00FD75D4">
        <w:t>Definition</w:t>
      </w:r>
    </w:p>
    <w:p w14:paraId="2C67D3C6" w14:textId="77777777" w:rsidR="003666CC" w:rsidRPr="00C20F97" w:rsidRDefault="003666CC" w:rsidP="003666CC">
      <w:pPr>
        <w:pStyle w:val="PolicySideHeading"/>
        <w:spacing w:line="320" w:lineRule="atLeast"/>
        <w:rPr>
          <w:b w:val="0"/>
        </w:rPr>
      </w:pPr>
    </w:p>
    <w:p w14:paraId="2634226E" w14:textId="36B9028C" w:rsidR="003666CC" w:rsidRDefault="003666CC" w:rsidP="003666CC">
      <w:pPr>
        <w:pStyle w:val="PolicySideHeading"/>
        <w:spacing w:line="320" w:lineRule="atLeast"/>
        <w:rPr>
          <w:b w:val="0"/>
          <w:sz w:val="24"/>
        </w:rPr>
      </w:pPr>
      <w:r w:rsidRPr="00FE3FDF">
        <w:rPr>
          <w:b w:val="0"/>
          <w:sz w:val="24"/>
        </w:rPr>
        <w:t xml:space="preserve">A conflict of interest is any situation in which the personal interests or interests owed to another body, of a trustee, employee or volunteer run counter to those of the </w:t>
      </w:r>
      <w:r>
        <w:rPr>
          <w:b w:val="0"/>
          <w:sz w:val="24"/>
        </w:rPr>
        <w:t>Community Association of Hill Rise Hall Basingstoke</w:t>
      </w:r>
      <w:r w:rsidRPr="00FE3FDF">
        <w:rPr>
          <w:b w:val="0"/>
          <w:sz w:val="24"/>
        </w:rPr>
        <w:t xml:space="preserve">. </w:t>
      </w:r>
    </w:p>
    <w:p w14:paraId="3919A516" w14:textId="77777777" w:rsidR="003666CC" w:rsidRDefault="003666CC" w:rsidP="003666CC">
      <w:pPr>
        <w:pStyle w:val="PolicySideHeading"/>
        <w:spacing w:line="320" w:lineRule="atLeast"/>
        <w:rPr>
          <w:b w:val="0"/>
          <w:sz w:val="24"/>
        </w:rPr>
      </w:pPr>
    </w:p>
    <w:p w14:paraId="27DF0FA4" w14:textId="385807F5" w:rsidR="003666CC" w:rsidRPr="00FE3FDF" w:rsidRDefault="003666CC" w:rsidP="003666CC">
      <w:pPr>
        <w:pStyle w:val="PolicySideHeading"/>
        <w:spacing w:line="320" w:lineRule="atLeast"/>
        <w:rPr>
          <w:b w:val="0"/>
          <w:sz w:val="24"/>
        </w:rPr>
      </w:pPr>
      <w:r w:rsidRPr="00FE3FDF">
        <w:rPr>
          <w:b w:val="0"/>
          <w:sz w:val="24"/>
        </w:rPr>
        <w:t xml:space="preserve">Conflicts of interest occur in those situations where an individual trustee, employee or volunteer stands to gain directly or indirectly through engagement in activities which may potentially affect the </w:t>
      </w:r>
      <w:r>
        <w:rPr>
          <w:b w:val="0"/>
          <w:sz w:val="24"/>
        </w:rPr>
        <w:t>Hall</w:t>
      </w:r>
      <w:r w:rsidRPr="00FE3FDF">
        <w:rPr>
          <w:b w:val="0"/>
          <w:sz w:val="24"/>
        </w:rPr>
        <w:t xml:space="preserve"> adversely. It will also occur if that individual is engaged with an organisation which has aims incompatible to those of the </w:t>
      </w:r>
      <w:r>
        <w:rPr>
          <w:b w:val="0"/>
          <w:sz w:val="24"/>
        </w:rPr>
        <w:t>Hall.</w:t>
      </w:r>
    </w:p>
    <w:p w14:paraId="3367C778" w14:textId="77777777" w:rsidR="003666CC" w:rsidRPr="00FE3FDF" w:rsidRDefault="003666CC" w:rsidP="003666CC">
      <w:pPr>
        <w:spacing w:line="320" w:lineRule="atLeast"/>
        <w:rPr>
          <w:rFonts w:ascii="Arial" w:hAnsi="Arial" w:cs="Arial"/>
        </w:rPr>
      </w:pPr>
    </w:p>
    <w:p w14:paraId="2F5C059C" w14:textId="77777777" w:rsidR="003666CC" w:rsidRPr="00FD75D4" w:rsidRDefault="003666CC" w:rsidP="003666CC">
      <w:pPr>
        <w:pStyle w:val="PolicySideHeading"/>
        <w:numPr>
          <w:ilvl w:val="0"/>
          <w:numId w:val="3"/>
        </w:numPr>
        <w:tabs>
          <w:tab w:val="num" w:pos="360"/>
        </w:tabs>
        <w:spacing w:line="320" w:lineRule="atLeast"/>
        <w:ind w:left="0" w:firstLine="0"/>
      </w:pPr>
      <w:r w:rsidRPr="00FD75D4">
        <w:t>Trustees</w:t>
      </w:r>
    </w:p>
    <w:p w14:paraId="7850024B" w14:textId="77777777" w:rsidR="003666CC" w:rsidRPr="00C20F97" w:rsidRDefault="003666CC" w:rsidP="003666CC">
      <w:pPr>
        <w:pStyle w:val="PolicySideHeading"/>
        <w:spacing w:line="320" w:lineRule="atLeast"/>
        <w:rPr>
          <w:b w:val="0"/>
        </w:rPr>
      </w:pPr>
    </w:p>
    <w:p w14:paraId="3074E22C" w14:textId="77777777" w:rsidR="003666CC" w:rsidRPr="000C2DB6" w:rsidRDefault="003666CC" w:rsidP="003666CC">
      <w:pPr>
        <w:pStyle w:val="Pa6"/>
        <w:spacing w:after="100"/>
        <w:rPr>
          <w:rFonts w:ascii="Arial" w:hAnsi="Arial" w:cs="Arial"/>
          <w:color w:val="000000"/>
        </w:rPr>
      </w:pPr>
      <w:r w:rsidRPr="000C2DB6">
        <w:rPr>
          <w:rFonts w:ascii="Arial" w:hAnsi="Arial" w:cs="Arial"/>
          <w:color w:val="000000"/>
        </w:rPr>
        <w:t xml:space="preserve">Conflicts of interest can lead to decisions that are not in the best interests of the charity and which are invalid or open to challenge. Conflicts of interest can also damage a charity’s reputation or public trust and confidence in charities generally. These harmful effects can be prevented where individual trustees can identify conflicts of interest, and the trustee body can act to prevent them from affecting their decision making. </w:t>
      </w:r>
    </w:p>
    <w:p w14:paraId="0F156D42" w14:textId="77777777" w:rsidR="003666CC" w:rsidRPr="000C2DB6" w:rsidRDefault="003666CC" w:rsidP="003666CC">
      <w:pPr>
        <w:pStyle w:val="PolicySideHeading"/>
        <w:spacing w:line="320" w:lineRule="atLeast"/>
        <w:rPr>
          <w:rFonts w:cs="Dax-Light"/>
          <w:color w:val="000000"/>
          <w:sz w:val="24"/>
        </w:rPr>
      </w:pPr>
      <w:r w:rsidRPr="000C2DB6">
        <w:rPr>
          <w:rFonts w:cs="Dax-Light"/>
          <w:color w:val="000000"/>
          <w:sz w:val="24"/>
        </w:rPr>
        <w:t xml:space="preserve">All trustees have a legal duty to act only in the best interests of their charity. </w:t>
      </w:r>
    </w:p>
    <w:p w14:paraId="440D2417" w14:textId="77777777" w:rsidR="003666CC" w:rsidRPr="000C2DB6" w:rsidRDefault="003666CC" w:rsidP="003666CC">
      <w:pPr>
        <w:pStyle w:val="PolicySideHeading"/>
        <w:spacing w:line="320" w:lineRule="atLeast"/>
        <w:rPr>
          <w:rFonts w:cs="Dax-Light"/>
          <w:color w:val="000000"/>
          <w:sz w:val="24"/>
        </w:rPr>
      </w:pPr>
    </w:p>
    <w:p w14:paraId="472E5927" w14:textId="77777777" w:rsidR="003666CC" w:rsidRPr="00FD75D4" w:rsidRDefault="003666CC" w:rsidP="003666CC">
      <w:pPr>
        <w:pStyle w:val="PolicySideHeading"/>
        <w:numPr>
          <w:ilvl w:val="1"/>
          <w:numId w:val="4"/>
        </w:numPr>
        <w:tabs>
          <w:tab w:val="num" w:pos="360"/>
        </w:tabs>
        <w:spacing w:line="320" w:lineRule="atLeast"/>
        <w:ind w:left="426" w:hanging="426"/>
        <w:rPr>
          <w:rFonts w:cs="Dax-Light"/>
          <w:color w:val="000000"/>
          <w:sz w:val="24"/>
        </w:rPr>
      </w:pPr>
      <w:r w:rsidRPr="00FD75D4">
        <w:rPr>
          <w:rFonts w:cs="Dax-Light"/>
          <w:color w:val="000000"/>
          <w:sz w:val="24"/>
        </w:rPr>
        <w:t>Conflicts of interest usually arise where either:</w:t>
      </w:r>
    </w:p>
    <w:p w14:paraId="581EFBFE" w14:textId="77777777" w:rsidR="003666CC" w:rsidRDefault="003666CC" w:rsidP="003666CC">
      <w:pPr>
        <w:pStyle w:val="Default"/>
      </w:pPr>
    </w:p>
    <w:p w14:paraId="37B61C69" w14:textId="77777777" w:rsidR="003666CC" w:rsidRPr="000C2DB6" w:rsidRDefault="003666CC" w:rsidP="003666CC">
      <w:pPr>
        <w:pStyle w:val="Default"/>
        <w:spacing w:after="134"/>
        <w:ind w:left="993" w:hanging="567"/>
        <w:rPr>
          <w:rFonts w:ascii="Arial" w:hAnsi="Arial" w:cs="Arial"/>
        </w:rPr>
      </w:pPr>
      <w:r>
        <w:rPr>
          <w:rFonts w:ascii="Arial" w:hAnsi="Arial" w:cs="Arial"/>
        </w:rPr>
        <w:t>2.1.2</w:t>
      </w:r>
      <w:r>
        <w:rPr>
          <w:rFonts w:ascii="Arial" w:hAnsi="Arial" w:cs="Arial"/>
        </w:rPr>
        <w:tab/>
      </w:r>
      <w:r>
        <w:rPr>
          <w:rFonts w:ascii="Arial" w:hAnsi="Arial" w:cs="Arial"/>
        </w:rPr>
        <w:tab/>
      </w:r>
      <w:r w:rsidRPr="000C2DB6">
        <w:rPr>
          <w:rFonts w:ascii="Arial" w:hAnsi="Arial" w:cs="Arial"/>
        </w:rPr>
        <w:t xml:space="preserve">there is a potential financial or measurable benefit directly to a trustee, or indirectly through a connected person </w:t>
      </w:r>
    </w:p>
    <w:p w14:paraId="606CB984" w14:textId="77777777" w:rsidR="003666CC" w:rsidRPr="000C2DB6" w:rsidRDefault="003666CC" w:rsidP="003666CC">
      <w:pPr>
        <w:pStyle w:val="Default"/>
        <w:numPr>
          <w:ilvl w:val="2"/>
          <w:numId w:val="5"/>
        </w:numPr>
        <w:ind w:left="993" w:hanging="567"/>
        <w:rPr>
          <w:rFonts w:ascii="Arial" w:hAnsi="Arial" w:cs="Arial"/>
        </w:rPr>
      </w:pPr>
      <w:r w:rsidRPr="000C2DB6">
        <w:rPr>
          <w:rFonts w:ascii="Arial" w:hAnsi="Arial" w:cs="Arial"/>
        </w:rPr>
        <w:t xml:space="preserve">a trustee’s duty to the charity may compete with a duty or loyalty they owe to another organisation or person </w:t>
      </w:r>
    </w:p>
    <w:p w14:paraId="4615E0D5" w14:textId="77777777" w:rsidR="003666CC" w:rsidRDefault="003666CC" w:rsidP="003666CC">
      <w:pPr>
        <w:pStyle w:val="PolicySideHeading"/>
        <w:spacing w:line="320" w:lineRule="atLeast"/>
        <w:ind w:left="993" w:hanging="567"/>
        <w:rPr>
          <w:rFonts w:cs="Dax-Light"/>
          <w:color w:val="000000"/>
          <w:sz w:val="22"/>
          <w:szCs w:val="22"/>
        </w:rPr>
      </w:pPr>
    </w:p>
    <w:p w14:paraId="505F2A16" w14:textId="06FA5A57" w:rsidR="003666CC" w:rsidRPr="00A27AE4" w:rsidRDefault="003666CC" w:rsidP="003666CC">
      <w:pPr>
        <w:pStyle w:val="PolicySideHeading"/>
        <w:numPr>
          <w:ilvl w:val="2"/>
          <w:numId w:val="5"/>
        </w:numPr>
        <w:tabs>
          <w:tab w:val="num" w:pos="360"/>
        </w:tabs>
        <w:spacing w:line="320" w:lineRule="atLeast"/>
        <w:ind w:left="993" w:hanging="567"/>
        <w:rPr>
          <w:b w:val="0"/>
          <w:sz w:val="24"/>
        </w:rPr>
      </w:pPr>
      <w:r w:rsidRPr="00C20F97">
        <w:rPr>
          <w:b w:val="0"/>
          <w:sz w:val="24"/>
        </w:rPr>
        <w:t xml:space="preserve">In practice this means that trustees cannot receive any benefit from the </w:t>
      </w:r>
      <w:r>
        <w:rPr>
          <w:b w:val="0"/>
          <w:sz w:val="24"/>
        </w:rPr>
        <w:t>Hall</w:t>
      </w:r>
      <w:r w:rsidRPr="00C20F97">
        <w:rPr>
          <w:b w:val="0"/>
          <w:sz w:val="24"/>
        </w:rPr>
        <w:t xml:space="preserve"> in return for the service they provide to the </w:t>
      </w:r>
      <w:r>
        <w:rPr>
          <w:b w:val="0"/>
          <w:sz w:val="24"/>
        </w:rPr>
        <w:t>Hall</w:t>
      </w:r>
      <w:r w:rsidRPr="00C20F97">
        <w:rPr>
          <w:b w:val="0"/>
          <w:sz w:val="24"/>
        </w:rPr>
        <w:t xml:space="preserve">, unless they have express legal authority to do so. </w:t>
      </w:r>
    </w:p>
    <w:p w14:paraId="6DDE7E9B" w14:textId="77777777" w:rsidR="003666CC" w:rsidRPr="00C20F97" w:rsidRDefault="003666CC" w:rsidP="003666CC">
      <w:pPr>
        <w:pStyle w:val="PolicySideHeading"/>
        <w:spacing w:line="320" w:lineRule="atLeast"/>
        <w:ind w:left="993" w:hanging="567"/>
        <w:rPr>
          <w:rFonts w:cs="Arial"/>
          <w:b w:val="0"/>
          <w:sz w:val="24"/>
        </w:rPr>
      </w:pPr>
    </w:p>
    <w:p w14:paraId="0BAC00BD" w14:textId="77777777" w:rsidR="003666CC" w:rsidRDefault="003666CC" w:rsidP="003666CC">
      <w:pPr>
        <w:pStyle w:val="Policybodytext"/>
        <w:numPr>
          <w:ilvl w:val="2"/>
          <w:numId w:val="5"/>
        </w:numPr>
        <w:spacing w:before="0" w:after="0" w:line="320" w:lineRule="atLeast"/>
        <w:ind w:left="993" w:hanging="567"/>
        <w:jc w:val="left"/>
      </w:pPr>
      <w:r w:rsidRPr="00A27AE4">
        <w:t xml:space="preserve">The Charity Commission identifies </w:t>
      </w:r>
      <w:r>
        <w:t xml:space="preserve">examples </w:t>
      </w:r>
      <w:r w:rsidRPr="00A27AE4">
        <w:t>that any of the following may amount to a potential conflict of interest:</w:t>
      </w:r>
    </w:p>
    <w:p w14:paraId="60A51306" w14:textId="77777777" w:rsidR="003666CC" w:rsidRPr="00F22734" w:rsidRDefault="003666CC" w:rsidP="003666CC">
      <w:pPr>
        <w:pStyle w:val="Policybodytext"/>
        <w:spacing w:before="0" w:after="0" w:line="320" w:lineRule="atLeast"/>
        <w:jc w:val="left"/>
      </w:pPr>
    </w:p>
    <w:p w14:paraId="37D7A825" w14:textId="77777777" w:rsidR="003666CC" w:rsidRPr="00FD75D4" w:rsidRDefault="003666CC" w:rsidP="003666CC">
      <w:pPr>
        <w:pStyle w:val="Pa6"/>
        <w:numPr>
          <w:ilvl w:val="1"/>
          <w:numId w:val="5"/>
        </w:numPr>
        <w:spacing w:after="100"/>
        <w:rPr>
          <w:rFonts w:cs="Dax-Light"/>
          <w:b/>
          <w:color w:val="000000"/>
          <w:szCs w:val="22"/>
        </w:rPr>
      </w:pPr>
      <w:r w:rsidRPr="00FD75D4">
        <w:rPr>
          <w:rFonts w:cs="Dax-Light"/>
          <w:b/>
          <w:color w:val="000000"/>
          <w:szCs w:val="22"/>
        </w:rPr>
        <w:t xml:space="preserve">benefits to trustees are where the trustees decide to: </w:t>
      </w:r>
    </w:p>
    <w:p w14:paraId="675A5A8C" w14:textId="77777777" w:rsidR="003666CC" w:rsidRPr="000C2DB6" w:rsidRDefault="003666CC" w:rsidP="003666CC">
      <w:pPr>
        <w:pStyle w:val="Default"/>
        <w:numPr>
          <w:ilvl w:val="2"/>
          <w:numId w:val="6"/>
        </w:numPr>
        <w:spacing w:after="133"/>
        <w:rPr>
          <w:szCs w:val="22"/>
        </w:rPr>
      </w:pPr>
      <w:r w:rsidRPr="000C2DB6">
        <w:rPr>
          <w:szCs w:val="22"/>
        </w:rPr>
        <w:t xml:space="preserve">sell, loan or lease charity assets to a charity trustee </w:t>
      </w:r>
    </w:p>
    <w:p w14:paraId="1050952A" w14:textId="77777777" w:rsidR="003666CC" w:rsidRPr="000C2DB6" w:rsidRDefault="003666CC" w:rsidP="003666CC">
      <w:pPr>
        <w:pStyle w:val="Default"/>
        <w:numPr>
          <w:ilvl w:val="2"/>
          <w:numId w:val="6"/>
        </w:numPr>
        <w:spacing w:after="133"/>
        <w:rPr>
          <w:szCs w:val="22"/>
        </w:rPr>
      </w:pPr>
      <w:r w:rsidRPr="000C2DB6">
        <w:rPr>
          <w:szCs w:val="22"/>
        </w:rPr>
        <w:t xml:space="preserve">acquire, borrow or lease assets from a trustee for the charity </w:t>
      </w:r>
    </w:p>
    <w:p w14:paraId="7E7719BC" w14:textId="77777777" w:rsidR="003666CC" w:rsidRPr="000C2DB6" w:rsidRDefault="003666CC" w:rsidP="003666CC">
      <w:pPr>
        <w:pStyle w:val="Default"/>
        <w:numPr>
          <w:ilvl w:val="2"/>
          <w:numId w:val="6"/>
        </w:numPr>
        <w:spacing w:after="133"/>
        <w:rPr>
          <w:szCs w:val="22"/>
        </w:rPr>
      </w:pPr>
      <w:r w:rsidRPr="000C2DB6">
        <w:rPr>
          <w:szCs w:val="22"/>
        </w:rPr>
        <w:t xml:space="preserve">pay a trustee for carrying out their trustee role </w:t>
      </w:r>
    </w:p>
    <w:p w14:paraId="3A234B51" w14:textId="77777777" w:rsidR="003666CC" w:rsidRPr="009801D5" w:rsidRDefault="003666CC" w:rsidP="003666CC">
      <w:pPr>
        <w:pStyle w:val="Default"/>
        <w:spacing w:after="133"/>
        <w:ind w:left="1418" w:hanging="851"/>
      </w:pPr>
      <w:r>
        <w:rPr>
          <w:szCs w:val="22"/>
        </w:rPr>
        <w:lastRenderedPageBreak/>
        <w:t>2.2.4</w:t>
      </w:r>
      <w:r>
        <w:rPr>
          <w:szCs w:val="22"/>
        </w:rPr>
        <w:tab/>
      </w:r>
      <w:r w:rsidRPr="000C2DB6">
        <w:rPr>
          <w:szCs w:val="22"/>
        </w:rPr>
        <w:t xml:space="preserve">pay a trustee for carrying out a separate paid post within the charity, even if that trustee </w:t>
      </w:r>
      <w:r w:rsidRPr="009801D5">
        <w:t xml:space="preserve">has recently resigned as a trustee </w:t>
      </w:r>
    </w:p>
    <w:p w14:paraId="770D2C61" w14:textId="77777777" w:rsidR="003666CC" w:rsidRPr="009801D5" w:rsidRDefault="003666CC" w:rsidP="003666CC">
      <w:pPr>
        <w:pStyle w:val="Default"/>
        <w:numPr>
          <w:ilvl w:val="2"/>
          <w:numId w:val="7"/>
        </w:numPr>
        <w:spacing w:after="133"/>
      </w:pPr>
      <w:r w:rsidRPr="009801D5">
        <w:t xml:space="preserve">pay a trustee for carrying out a separate paid post as a director or employee of the charity’s subsidiary trading company </w:t>
      </w:r>
    </w:p>
    <w:p w14:paraId="4F6C69CB" w14:textId="77777777" w:rsidR="003666CC" w:rsidRPr="009801D5" w:rsidRDefault="003666CC" w:rsidP="003666CC">
      <w:pPr>
        <w:pStyle w:val="Default"/>
        <w:numPr>
          <w:ilvl w:val="2"/>
          <w:numId w:val="7"/>
        </w:numPr>
        <w:spacing w:after="133"/>
      </w:pPr>
      <w:r w:rsidRPr="009801D5">
        <w:t xml:space="preserve">pay a trustee, or a person or company closely connected to a trustee, for providing a service to the charity </w:t>
      </w:r>
    </w:p>
    <w:p w14:paraId="0D236199" w14:textId="77777777" w:rsidR="003666CC" w:rsidRPr="009801D5" w:rsidRDefault="003666CC" w:rsidP="003666CC">
      <w:pPr>
        <w:pStyle w:val="Default"/>
        <w:numPr>
          <w:ilvl w:val="2"/>
          <w:numId w:val="7"/>
        </w:numPr>
        <w:spacing w:after="133"/>
      </w:pPr>
      <w:r w:rsidRPr="009801D5">
        <w:t xml:space="preserve">employ a trustee’s spouse or other close relative at the charity (or at the charity’s subsidiary trading company) </w:t>
      </w:r>
    </w:p>
    <w:p w14:paraId="2163DDAF" w14:textId="77777777" w:rsidR="003666CC" w:rsidRPr="009801D5" w:rsidRDefault="003666CC" w:rsidP="003666CC">
      <w:pPr>
        <w:pStyle w:val="Default"/>
        <w:numPr>
          <w:ilvl w:val="2"/>
          <w:numId w:val="7"/>
        </w:numPr>
        <w:spacing w:after="133"/>
      </w:pPr>
      <w:r w:rsidRPr="009801D5">
        <w:t xml:space="preserve">make a grant to a service user trustee, or a service user who is a close relative of a trustee </w:t>
      </w:r>
    </w:p>
    <w:p w14:paraId="0F3C57C5" w14:textId="77777777" w:rsidR="003666CC" w:rsidRPr="009801D5" w:rsidRDefault="003666CC" w:rsidP="003666CC">
      <w:pPr>
        <w:pStyle w:val="Default"/>
        <w:numPr>
          <w:ilvl w:val="2"/>
          <w:numId w:val="7"/>
        </w:numPr>
      </w:pPr>
      <w:r w:rsidRPr="009801D5">
        <w:t xml:space="preserve">allow a service user trustee to influence service provision to their exclusive advantage </w:t>
      </w:r>
    </w:p>
    <w:p w14:paraId="18FFE833" w14:textId="77777777" w:rsidR="003666CC" w:rsidRDefault="003666CC" w:rsidP="003666CC">
      <w:pPr>
        <w:pStyle w:val="Policyleftalignedbullet"/>
        <w:numPr>
          <w:ilvl w:val="0"/>
          <w:numId w:val="0"/>
        </w:numPr>
        <w:spacing w:line="320" w:lineRule="atLeast"/>
      </w:pPr>
    </w:p>
    <w:p w14:paraId="2C7BB8E1" w14:textId="77777777" w:rsidR="003666CC" w:rsidRDefault="003666CC" w:rsidP="003666CC">
      <w:pPr>
        <w:pStyle w:val="ListParagraph"/>
      </w:pPr>
    </w:p>
    <w:p w14:paraId="21706D1A" w14:textId="77777777" w:rsidR="003666CC" w:rsidRPr="00FD75D4" w:rsidRDefault="003666CC" w:rsidP="003666CC">
      <w:pPr>
        <w:pStyle w:val="Pa6"/>
        <w:spacing w:after="100"/>
        <w:rPr>
          <w:rFonts w:ascii="Dax-Regular" w:hAnsi="Dax-Regular" w:cs="Dax-Regular"/>
          <w:b/>
          <w:color w:val="000000"/>
          <w:szCs w:val="22"/>
        </w:rPr>
      </w:pPr>
      <w:r w:rsidRPr="00FD75D4">
        <w:rPr>
          <w:rFonts w:ascii="Dax-Regular" w:hAnsi="Dax-Regular" w:cs="Dax-Regular"/>
          <w:b/>
          <w:color w:val="000000"/>
          <w:szCs w:val="22"/>
        </w:rPr>
        <w:t>2.3</w:t>
      </w:r>
      <w:r w:rsidRPr="00FD75D4">
        <w:rPr>
          <w:rFonts w:ascii="Dax-Regular" w:hAnsi="Dax-Regular" w:cs="Dax-Regular"/>
          <w:b/>
          <w:color w:val="000000"/>
          <w:szCs w:val="22"/>
        </w:rPr>
        <w:tab/>
        <w:t xml:space="preserve">Conflicts of loyalty </w:t>
      </w:r>
    </w:p>
    <w:p w14:paraId="71163E5B" w14:textId="77777777" w:rsidR="003666CC" w:rsidRPr="000C2DB6" w:rsidRDefault="003666CC" w:rsidP="003666CC">
      <w:pPr>
        <w:autoSpaceDE w:val="0"/>
        <w:autoSpaceDN w:val="0"/>
        <w:adjustRightInd w:val="0"/>
        <w:spacing w:after="100" w:line="221" w:lineRule="atLeast"/>
        <w:rPr>
          <w:rFonts w:ascii="Dax-Light" w:hAnsi="Dax-Light" w:cs="Dax-Light"/>
          <w:color w:val="000000"/>
          <w:szCs w:val="22"/>
        </w:rPr>
      </w:pPr>
      <w:r w:rsidRPr="000C2DB6">
        <w:rPr>
          <w:rFonts w:ascii="Dax-Light" w:hAnsi="Dax-Light" w:cs="Dax-Light"/>
          <w:color w:val="000000"/>
          <w:szCs w:val="22"/>
        </w:rPr>
        <w:t xml:space="preserve">These conflicts of interest arise because, although the affected trustee does not stand to gain any benefit, the trustee’s decision making at the charity could be influenced by his or her other interests. </w:t>
      </w:r>
    </w:p>
    <w:p w14:paraId="7D6326EF" w14:textId="77777777" w:rsidR="003666CC" w:rsidRPr="000C2DB6" w:rsidRDefault="003666CC" w:rsidP="003666CC">
      <w:pPr>
        <w:autoSpaceDE w:val="0"/>
        <w:autoSpaceDN w:val="0"/>
        <w:adjustRightInd w:val="0"/>
        <w:spacing w:after="100" w:line="221" w:lineRule="atLeast"/>
        <w:rPr>
          <w:rFonts w:ascii="Dax-Light" w:hAnsi="Dax-Light" w:cs="Dax-Light"/>
          <w:color w:val="000000"/>
          <w:szCs w:val="22"/>
        </w:rPr>
      </w:pPr>
      <w:r w:rsidRPr="000C2DB6">
        <w:rPr>
          <w:rFonts w:ascii="Dax-Light" w:hAnsi="Dax-Light" w:cs="Dax-Light"/>
          <w:color w:val="000000"/>
          <w:szCs w:val="22"/>
        </w:rPr>
        <w:t xml:space="preserve">For example, a trustee’s loyalty to the charity could conflict with his or her loyalty to </w:t>
      </w:r>
    </w:p>
    <w:p w14:paraId="5FD9A505" w14:textId="77777777" w:rsidR="003666CC" w:rsidRPr="000C2DB6" w:rsidRDefault="003666CC" w:rsidP="003666CC">
      <w:pPr>
        <w:numPr>
          <w:ilvl w:val="2"/>
          <w:numId w:val="8"/>
        </w:numPr>
        <w:autoSpaceDE w:val="0"/>
        <w:autoSpaceDN w:val="0"/>
        <w:adjustRightInd w:val="0"/>
        <w:spacing w:after="133"/>
        <w:rPr>
          <w:rFonts w:ascii="Dax-Light" w:hAnsi="Dax-Light" w:cs="Dax-Light"/>
          <w:color w:val="000000"/>
          <w:szCs w:val="22"/>
        </w:rPr>
      </w:pPr>
      <w:r w:rsidRPr="000C2DB6">
        <w:rPr>
          <w:rFonts w:ascii="Dax-Light" w:hAnsi="Dax-Light" w:cs="Dax-Light"/>
          <w:color w:val="000000"/>
          <w:szCs w:val="22"/>
        </w:rPr>
        <w:t xml:space="preserve">the body that appointed them to the charity </w:t>
      </w:r>
    </w:p>
    <w:p w14:paraId="3B9C96F2" w14:textId="77777777" w:rsidR="003666CC" w:rsidRPr="000C2DB6" w:rsidRDefault="003666CC" w:rsidP="003666CC">
      <w:pPr>
        <w:numPr>
          <w:ilvl w:val="2"/>
          <w:numId w:val="8"/>
        </w:numPr>
        <w:autoSpaceDE w:val="0"/>
        <w:autoSpaceDN w:val="0"/>
        <w:adjustRightInd w:val="0"/>
        <w:spacing w:after="133"/>
        <w:rPr>
          <w:rFonts w:ascii="Dax-Light" w:hAnsi="Dax-Light" w:cs="Dax-Light"/>
          <w:color w:val="000000"/>
          <w:szCs w:val="22"/>
        </w:rPr>
      </w:pPr>
      <w:r w:rsidRPr="000C2DB6">
        <w:rPr>
          <w:rFonts w:ascii="Dax-Light" w:hAnsi="Dax-Light" w:cs="Dax-Light"/>
          <w:color w:val="000000"/>
          <w:szCs w:val="22"/>
        </w:rPr>
        <w:t xml:space="preserve">the membership or section of the charity that appointed them to trusteeship </w:t>
      </w:r>
    </w:p>
    <w:p w14:paraId="01578B7F" w14:textId="77777777" w:rsidR="003666CC" w:rsidRPr="000C2DB6" w:rsidRDefault="003666CC" w:rsidP="003666CC">
      <w:pPr>
        <w:numPr>
          <w:ilvl w:val="2"/>
          <w:numId w:val="8"/>
        </w:numPr>
        <w:autoSpaceDE w:val="0"/>
        <w:autoSpaceDN w:val="0"/>
        <w:adjustRightInd w:val="0"/>
        <w:spacing w:after="133"/>
        <w:rPr>
          <w:rFonts w:ascii="Dax-Light" w:hAnsi="Dax-Light" w:cs="Dax-Light"/>
          <w:color w:val="000000"/>
          <w:szCs w:val="22"/>
        </w:rPr>
      </w:pPr>
      <w:r w:rsidRPr="000C2DB6">
        <w:rPr>
          <w:rFonts w:ascii="Dax-Light" w:hAnsi="Dax-Light" w:cs="Dax-Light"/>
          <w:color w:val="000000"/>
          <w:szCs w:val="22"/>
        </w:rPr>
        <w:t xml:space="preserve">another organisation, such as their employer </w:t>
      </w:r>
    </w:p>
    <w:p w14:paraId="168F48DA" w14:textId="77777777" w:rsidR="003666CC" w:rsidRPr="000C2DB6" w:rsidRDefault="003666CC" w:rsidP="003666CC">
      <w:pPr>
        <w:numPr>
          <w:ilvl w:val="2"/>
          <w:numId w:val="8"/>
        </w:numPr>
        <w:autoSpaceDE w:val="0"/>
        <w:autoSpaceDN w:val="0"/>
        <w:adjustRightInd w:val="0"/>
        <w:spacing w:after="133"/>
        <w:rPr>
          <w:rFonts w:ascii="Dax-Light" w:hAnsi="Dax-Light" w:cs="Dax-Light"/>
          <w:color w:val="000000"/>
          <w:szCs w:val="22"/>
        </w:rPr>
      </w:pPr>
      <w:r w:rsidRPr="000C2DB6">
        <w:rPr>
          <w:rFonts w:ascii="Dax-Light" w:hAnsi="Dax-Light" w:cs="Dax-Light"/>
          <w:color w:val="000000"/>
          <w:szCs w:val="22"/>
        </w:rPr>
        <w:t xml:space="preserve">another charity of which they are a trustee </w:t>
      </w:r>
    </w:p>
    <w:p w14:paraId="11EA9224" w14:textId="77777777" w:rsidR="003666CC" w:rsidRPr="000C2DB6" w:rsidRDefault="003666CC" w:rsidP="003666CC">
      <w:pPr>
        <w:numPr>
          <w:ilvl w:val="2"/>
          <w:numId w:val="8"/>
        </w:numPr>
        <w:autoSpaceDE w:val="0"/>
        <w:autoSpaceDN w:val="0"/>
        <w:adjustRightInd w:val="0"/>
        <w:spacing w:after="133"/>
        <w:rPr>
          <w:rFonts w:ascii="Dax-Light" w:hAnsi="Dax-Light" w:cs="Dax-Light"/>
          <w:color w:val="000000"/>
          <w:szCs w:val="22"/>
        </w:rPr>
      </w:pPr>
      <w:r w:rsidRPr="000C2DB6">
        <w:rPr>
          <w:rFonts w:ascii="Dax-Light" w:hAnsi="Dax-Light" w:cs="Dax-Light"/>
          <w:color w:val="000000"/>
          <w:szCs w:val="22"/>
        </w:rPr>
        <w:t xml:space="preserve">a member of their family </w:t>
      </w:r>
    </w:p>
    <w:p w14:paraId="6EF51DDE" w14:textId="77777777" w:rsidR="003666CC" w:rsidRPr="000C2DB6" w:rsidRDefault="003666CC" w:rsidP="003666CC">
      <w:pPr>
        <w:numPr>
          <w:ilvl w:val="2"/>
          <w:numId w:val="8"/>
        </w:numPr>
        <w:autoSpaceDE w:val="0"/>
        <w:autoSpaceDN w:val="0"/>
        <w:adjustRightInd w:val="0"/>
        <w:rPr>
          <w:rFonts w:ascii="Dax-Light" w:hAnsi="Dax-Light" w:cs="Dax-Light"/>
          <w:color w:val="000000"/>
          <w:szCs w:val="22"/>
        </w:rPr>
      </w:pPr>
      <w:r w:rsidRPr="000C2DB6">
        <w:rPr>
          <w:rFonts w:ascii="Dax-Light" w:hAnsi="Dax-Light" w:cs="Dax-Light"/>
          <w:color w:val="000000"/>
          <w:szCs w:val="22"/>
        </w:rPr>
        <w:t xml:space="preserve">another connected person or organisation </w:t>
      </w:r>
    </w:p>
    <w:p w14:paraId="4C87CB57" w14:textId="77777777" w:rsidR="003666CC" w:rsidRPr="00660105" w:rsidRDefault="003666CC" w:rsidP="003666CC">
      <w:pPr>
        <w:autoSpaceDE w:val="0"/>
        <w:autoSpaceDN w:val="0"/>
        <w:adjustRightInd w:val="0"/>
        <w:rPr>
          <w:rFonts w:ascii="Dax-Light" w:hAnsi="Dax-Light" w:cs="Dax-Light"/>
          <w:color w:val="000000"/>
          <w:sz w:val="22"/>
          <w:szCs w:val="22"/>
        </w:rPr>
      </w:pPr>
    </w:p>
    <w:p w14:paraId="1090AA3E" w14:textId="77777777" w:rsidR="003666CC" w:rsidRDefault="003666CC" w:rsidP="003666CC">
      <w:pPr>
        <w:pStyle w:val="Policybodytext"/>
        <w:spacing w:before="0" w:after="0" w:line="320" w:lineRule="atLeast"/>
        <w:jc w:val="left"/>
        <w:rPr>
          <w:rFonts w:ascii="Dax-Light" w:hAnsi="Dax-Light" w:cs="Dax-Light"/>
          <w:color w:val="000000"/>
          <w:sz w:val="22"/>
          <w:szCs w:val="22"/>
          <w:lang w:eastAsia="en-GB"/>
        </w:rPr>
      </w:pPr>
      <w:r w:rsidRPr="000C2DB6">
        <w:rPr>
          <w:rFonts w:ascii="Dax-Light" w:hAnsi="Dax-Light" w:cs="Dax-Light"/>
          <w:color w:val="000000"/>
          <w:szCs w:val="22"/>
          <w:lang w:eastAsia="en-GB"/>
        </w:rPr>
        <w:t>The test is always that there is a conflict of interest if the trustee’s other interest could, or could be seen to, interfere with the trustee’s ability to decide the issue only in the best interests of the charity</w:t>
      </w:r>
      <w:r w:rsidRPr="00660105">
        <w:rPr>
          <w:rFonts w:ascii="Dax-Light" w:hAnsi="Dax-Light" w:cs="Dax-Light"/>
          <w:color w:val="000000"/>
          <w:sz w:val="22"/>
          <w:szCs w:val="22"/>
          <w:lang w:eastAsia="en-GB"/>
        </w:rPr>
        <w:t>.</w:t>
      </w:r>
      <w:r>
        <w:rPr>
          <w:rFonts w:ascii="Dax-Light" w:hAnsi="Dax-Light" w:cs="Dax-Light"/>
          <w:color w:val="000000"/>
          <w:sz w:val="22"/>
          <w:szCs w:val="22"/>
          <w:lang w:eastAsia="en-GB"/>
        </w:rPr>
        <w:t xml:space="preserve">  </w:t>
      </w:r>
    </w:p>
    <w:p w14:paraId="18DFB3A4" w14:textId="77777777" w:rsidR="003666CC" w:rsidRDefault="003666CC" w:rsidP="003666CC">
      <w:pPr>
        <w:pStyle w:val="Policybodytext"/>
        <w:spacing w:before="0" w:after="0" w:line="320" w:lineRule="atLeast"/>
        <w:jc w:val="left"/>
        <w:rPr>
          <w:rFonts w:ascii="Dax-Light" w:hAnsi="Dax-Light" w:cs="Dax-Light"/>
          <w:color w:val="000000"/>
          <w:sz w:val="22"/>
          <w:szCs w:val="22"/>
          <w:lang w:eastAsia="en-GB"/>
        </w:rPr>
      </w:pPr>
    </w:p>
    <w:p w14:paraId="58FB4702" w14:textId="77777777" w:rsidR="003666CC" w:rsidRDefault="003666CC" w:rsidP="003666CC">
      <w:pPr>
        <w:pStyle w:val="Policybodytext"/>
        <w:spacing w:before="0" w:after="0" w:line="320" w:lineRule="atLeast"/>
        <w:jc w:val="left"/>
        <w:rPr>
          <w:rFonts w:cs="Dax-Medium"/>
          <w:b/>
          <w:color w:val="000000"/>
        </w:rPr>
      </w:pPr>
      <w:r>
        <w:rPr>
          <w:rFonts w:cs="Dax-Medium"/>
          <w:b/>
          <w:color w:val="000000"/>
        </w:rPr>
        <w:t>2.4</w:t>
      </w:r>
      <w:r>
        <w:rPr>
          <w:rFonts w:cs="Dax-Medium"/>
          <w:b/>
          <w:color w:val="000000"/>
        </w:rPr>
        <w:tab/>
        <w:t>Identifying and Declaring</w:t>
      </w:r>
      <w:r w:rsidRPr="000C2DB6">
        <w:rPr>
          <w:rFonts w:cs="Dax-Medium"/>
          <w:b/>
          <w:color w:val="000000"/>
        </w:rPr>
        <w:t xml:space="preserve"> conflicts of interest from affecting decision making</w:t>
      </w:r>
    </w:p>
    <w:p w14:paraId="3AE00CEA" w14:textId="77777777" w:rsidR="003666CC" w:rsidRDefault="003666CC" w:rsidP="003666CC">
      <w:pPr>
        <w:pStyle w:val="Policybodytext"/>
        <w:spacing w:before="0" w:after="0" w:line="320" w:lineRule="atLeast"/>
        <w:jc w:val="left"/>
        <w:rPr>
          <w:rFonts w:cs="Dax-Medium"/>
          <w:b/>
          <w:color w:val="000000"/>
        </w:rPr>
      </w:pPr>
    </w:p>
    <w:p w14:paraId="405C4A25" w14:textId="77777777" w:rsidR="003666CC" w:rsidRDefault="003666CC" w:rsidP="003666CC">
      <w:pPr>
        <w:pStyle w:val="Pa6"/>
        <w:spacing w:after="100"/>
        <w:rPr>
          <w:rFonts w:cs="Dax-Light"/>
          <w:color w:val="000000"/>
          <w:sz w:val="22"/>
          <w:szCs w:val="22"/>
        </w:rPr>
      </w:pPr>
      <w:r>
        <w:rPr>
          <w:rFonts w:cs="Dax-Light"/>
          <w:color w:val="000000"/>
          <w:sz w:val="22"/>
          <w:szCs w:val="22"/>
        </w:rPr>
        <w:t xml:space="preserve">Although declaring conflicts of interest is primarily the responsibility of the affected trustee, the trustee body should ensure that they have strong systems in place so that individual trustees: </w:t>
      </w:r>
    </w:p>
    <w:p w14:paraId="2F953ED1" w14:textId="77777777" w:rsidR="003666CC" w:rsidRDefault="003666CC" w:rsidP="003666CC">
      <w:pPr>
        <w:pStyle w:val="Default"/>
        <w:numPr>
          <w:ilvl w:val="0"/>
          <w:numId w:val="2"/>
        </w:numPr>
        <w:ind w:left="709"/>
        <w:rPr>
          <w:sz w:val="22"/>
          <w:szCs w:val="22"/>
        </w:rPr>
      </w:pPr>
      <w:r>
        <w:rPr>
          <w:sz w:val="22"/>
          <w:szCs w:val="22"/>
        </w:rPr>
        <w:t xml:space="preserve">have a clear understanding of the circumstances in which they may find themselves in a position of conflict of interest </w:t>
      </w:r>
    </w:p>
    <w:p w14:paraId="0B979572" w14:textId="77777777" w:rsidR="003666CC" w:rsidRDefault="003666CC" w:rsidP="003666CC">
      <w:pPr>
        <w:pStyle w:val="Default"/>
        <w:rPr>
          <w:sz w:val="22"/>
          <w:szCs w:val="22"/>
        </w:rPr>
      </w:pPr>
    </w:p>
    <w:p w14:paraId="514CEEC2" w14:textId="77777777" w:rsidR="003666CC" w:rsidRDefault="003666CC" w:rsidP="003666CC">
      <w:pPr>
        <w:pStyle w:val="Policybodytext"/>
        <w:spacing w:before="0" w:after="0" w:line="320" w:lineRule="atLeast"/>
        <w:ind w:left="709"/>
        <w:jc w:val="left"/>
        <w:rPr>
          <w:rFonts w:cs="Dax-Light"/>
          <w:color w:val="000000"/>
          <w:sz w:val="22"/>
          <w:szCs w:val="22"/>
        </w:rPr>
      </w:pPr>
      <w:r>
        <w:rPr>
          <w:rFonts w:cs="Dax-Light"/>
          <w:color w:val="000000"/>
          <w:sz w:val="22"/>
          <w:szCs w:val="22"/>
        </w:rPr>
        <w:t>and understand their personal duty to declare them</w:t>
      </w:r>
    </w:p>
    <w:p w14:paraId="0F707919" w14:textId="77777777" w:rsidR="003666CC" w:rsidRDefault="003666CC" w:rsidP="003666CC">
      <w:pPr>
        <w:pStyle w:val="Policybodytext"/>
        <w:spacing w:before="0" w:after="0" w:line="320" w:lineRule="atLeast"/>
        <w:jc w:val="left"/>
        <w:rPr>
          <w:rFonts w:cs="Dax-Light"/>
          <w:color w:val="000000"/>
          <w:sz w:val="22"/>
          <w:szCs w:val="22"/>
        </w:rPr>
      </w:pPr>
    </w:p>
    <w:p w14:paraId="68E267C8" w14:textId="77777777" w:rsidR="003666CC" w:rsidRPr="009801D5" w:rsidRDefault="003666CC" w:rsidP="003666CC">
      <w:pPr>
        <w:pStyle w:val="Policybodytext"/>
        <w:spacing w:before="0" w:after="0" w:line="320" w:lineRule="atLeast"/>
        <w:jc w:val="left"/>
        <w:rPr>
          <w:b/>
        </w:rPr>
      </w:pPr>
      <w:r>
        <w:br w:type="page"/>
      </w:r>
      <w:r w:rsidRPr="00FD75D4">
        <w:rPr>
          <w:b/>
        </w:rPr>
        <w:lastRenderedPageBreak/>
        <w:t>2.5</w:t>
      </w:r>
      <w:r>
        <w:tab/>
      </w:r>
      <w:r w:rsidRPr="009801D5">
        <w:rPr>
          <w:b/>
        </w:rPr>
        <w:t>Register of Interests of trustees</w:t>
      </w:r>
    </w:p>
    <w:p w14:paraId="50B44A3B" w14:textId="77777777" w:rsidR="003666CC" w:rsidRPr="000C2DB6" w:rsidRDefault="003666CC" w:rsidP="003666CC">
      <w:pPr>
        <w:pStyle w:val="Policybodytext"/>
        <w:spacing w:before="0" w:after="0" w:line="320" w:lineRule="atLeast"/>
        <w:jc w:val="left"/>
        <w:rPr>
          <w:b/>
        </w:rPr>
      </w:pPr>
    </w:p>
    <w:p w14:paraId="2F90ACD3" w14:textId="77777777" w:rsidR="003666CC" w:rsidRDefault="003666CC" w:rsidP="003666CC">
      <w:pPr>
        <w:pStyle w:val="Pa6"/>
        <w:spacing w:after="100"/>
      </w:pPr>
      <w:r>
        <w:t>All trustees should complete a R</w:t>
      </w:r>
      <w:r w:rsidRPr="00A27AE4">
        <w:t xml:space="preserve">egister </w:t>
      </w:r>
      <w:r w:rsidRPr="00F22734">
        <w:t xml:space="preserve">of </w:t>
      </w:r>
      <w:r>
        <w:t>I</w:t>
      </w:r>
      <w:r w:rsidRPr="00A27AE4">
        <w:t>nterests</w:t>
      </w:r>
      <w:r>
        <w:t xml:space="preserve"> of trustees on an annual basis and be alert to any other possible conflicts of interest and advise the Chair as soon as they arise. </w:t>
      </w:r>
    </w:p>
    <w:p w14:paraId="5C42EA00" w14:textId="77777777" w:rsidR="003666CC" w:rsidRPr="000C2DB6" w:rsidRDefault="003666CC" w:rsidP="003666CC">
      <w:pPr>
        <w:pStyle w:val="Pa6"/>
        <w:spacing w:after="100"/>
        <w:rPr>
          <w:rFonts w:ascii="Arial" w:hAnsi="Arial" w:cs="Arial"/>
        </w:rPr>
      </w:pPr>
    </w:p>
    <w:p w14:paraId="0E17E98E" w14:textId="77777777" w:rsidR="003666CC" w:rsidRDefault="003666CC" w:rsidP="003666CC">
      <w:pPr>
        <w:pStyle w:val="Pa6"/>
        <w:spacing w:after="100"/>
        <w:rPr>
          <w:rFonts w:ascii="Arial" w:hAnsi="Arial" w:cs="Arial"/>
          <w:color w:val="000000"/>
        </w:rPr>
      </w:pPr>
      <w:r w:rsidRPr="000C2DB6">
        <w:rPr>
          <w:rFonts w:ascii="Arial" w:hAnsi="Arial" w:cs="Arial"/>
          <w:color w:val="000000"/>
        </w:rPr>
        <w:t>Conflicts of interest is to be a standard agenda item at t</w:t>
      </w:r>
      <w:r>
        <w:rPr>
          <w:rFonts w:ascii="Arial" w:hAnsi="Arial" w:cs="Arial"/>
          <w:color w:val="000000"/>
        </w:rPr>
        <w:t>he beginning of each Board and C</w:t>
      </w:r>
      <w:r w:rsidRPr="000C2DB6">
        <w:rPr>
          <w:rFonts w:ascii="Arial" w:hAnsi="Arial" w:cs="Arial"/>
          <w:color w:val="000000"/>
        </w:rPr>
        <w:t xml:space="preserve">ommittee meeting to allow the opportunity </w:t>
      </w:r>
      <w:r>
        <w:rPr>
          <w:rFonts w:ascii="Arial" w:hAnsi="Arial" w:cs="Arial"/>
          <w:color w:val="000000"/>
        </w:rPr>
        <w:t xml:space="preserve">for declaration of </w:t>
      </w:r>
      <w:r w:rsidRPr="000C2DB6">
        <w:rPr>
          <w:rFonts w:ascii="Arial" w:hAnsi="Arial" w:cs="Arial"/>
          <w:color w:val="000000"/>
        </w:rPr>
        <w:t xml:space="preserve">any actual or potential </w:t>
      </w:r>
      <w:r>
        <w:rPr>
          <w:rFonts w:ascii="Arial" w:hAnsi="Arial" w:cs="Arial"/>
          <w:color w:val="000000"/>
        </w:rPr>
        <w:t>interest in any of the items on that agenda.</w:t>
      </w:r>
    </w:p>
    <w:p w14:paraId="4667A11C" w14:textId="77777777" w:rsidR="003666CC" w:rsidRPr="009801D5" w:rsidRDefault="003666CC" w:rsidP="003666CC"/>
    <w:p w14:paraId="109C95AD" w14:textId="77777777" w:rsidR="003666CC" w:rsidRDefault="003666CC" w:rsidP="003666CC">
      <w:pPr>
        <w:pStyle w:val="Pa6"/>
        <w:spacing w:after="100"/>
        <w:rPr>
          <w:rFonts w:ascii="Arial" w:hAnsi="Arial" w:cs="Arial"/>
          <w:color w:val="000000"/>
        </w:rPr>
      </w:pPr>
      <w:r w:rsidRPr="000C2DB6">
        <w:rPr>
          <w:rFonts w:ascii="Arial" w:hAnsi="Arial" w:cs="Arial"/>
          <w:color w:val="000000"/>
        </w:rPr>
        <w:t xml:space="preserve">A trustee should declare any interest which he or she has in an item to be discussed, at the earliest possible opportunity and certainly before any discussion of the item itself. </w:t>
      </w:r>
    </w:p>
    <w:p w14:paraId="6226D3E7" w14:textId="77777777" w:rsidR="003666CC" w:rsidRPr="009801D5" w:rsidRDefault="003666CC" w:rsidP="003666CC"/>
    <w:p w14:paraId="069C3EC1" w14:textId="77777777" w:rsidR="003666CC" w:rsidRDefault="003666CC" w:rsidP="003666CC">
      <w:pPr>
        <w:pStyle w:val="Pa6"/>
        <w:spacing w:after="100"/>
        <w:rPr>
          <w:rFonts w:ascii="Arial" w:hAnsi="Arial" w:cs="Arial"/>
          <w:color w:val="000000"/>
        </w:rPr>
      </w:pPr>
      <w:r w:rsidRPr="000C2DB6">
        <w:rPr>
          <w:rFonts w:ascii="Arial" w:hAnsi="Arial" w:cs="Arial"/>
          <w:color w:val="000000"/>
        </w:rPr>
        <w:t xml:space="preserve">If a trustee is uncertain whether or not he or she is conflicted, he or she should err on the side of openness, declaring the issue and discussing it with the other trustees. </w:t>
      </w:r>
    </w:p>
    <w:p w14:paraId="332032ED" w14:textId="77777777" w:rsidR="003666CC" w:rsidRPr="009801D5" w:rsidRDefault="003666CC" w:rsidP="003666CC"/>
    <w:p w14:paraId="754E8C81" w14:textId="77777777" w:rsidR="003666CC" w:rsidRPr="000C2DB6" w:rsidRDefault="003666CC" w:rsidP="003666CC">
      <w:pPr>
        <w:rPr>
          <w:rFonts w:ascii="Arial" w:hAnsi="Arial" w:cs="Arial"/>
          <w:color w:val="000000"/>
        </w:rPr>
      </w:pPr>
      <w:r w:rsidRPr="000C2DB6">
        <w:rPr>
          <w:rFonts w:ascii="Arial" w:hAnsi="Arial" w:cs="Arial"/>
          <w:color w:val="000000"/>
        </w:rPr>
        <w:t>If a trustee is aware of an undeclared conflict of interest affecting another trustee, they should notify the other trustees or the chair.</w:t>
      </w:r>
    </w:p>
    <w:p w14:paraId="61712BF8" w14:textId="77777777" w:rsidR="003666CC" w:rsidRPr="001172D8" w:rsidRDefault="003666CC" w:rsidP="003666CC">
      <w:pPr>
        <w:spacing w:line="320" w:lineRule="atLeast"/>
        <w:rPr>
          <w:rFonts w:ascii="Arial" w:hAnsi="Arial" w:cs="Arial"/>
        </w:rPr>
      </w:pPr>
    </w:p>
    <w:p w14:paraId="4DB0B3B7" w14:textId="77777777" w:rsidR="003666CC" w:rsidRDefault="003666CC" w:rsidP="003666CC">
      <w:pPr>
        <w:pStyle w:val="Policyleftalignedbullet"/>
        <w:numPr>
          <w:ilvl w:val="2"/>
          <w:numId w:val="9"/>
        </w:numPr>
        <w:spacing w:line="320" w:lineRule="atLeast"/>
      </w:pPr>
      <w:r w:rsidRPr="001172D8">
        <w:t>Any trustee who has a financial interest in a matter under discussion, should declare the nature of their interest and withdraw from the room, unless they have a dispensation to speak.</w:t>
      </w:r>
    </w:p>
    <w:p w14:paraId="0EEB5F88" w14:textId="77777777" w:rsidR="003666CC" w:rsidRPr="001172D8" w:rsidRDefault="003666CC" w:rsidP="003666CC">
      <w:pPr>
        <w:pStyle w:val="Policyleftalignedbullet"/>
        <w:numPr>
          <w:ilvl w:val="0"/>
          <w:numId w:val="0"/>
        </w:numPr>
        <w:spacing w:line="320" w:lineRule="atLeast"/>
        <w:ind w:left="426"/>
      </w:pPr>
    </w:p>
    <w:p w14:paraId="76BC9508" w14:textId="77777777" w:rsidR="003666CC" w:rsidRDefault="003666CC" w:rsidP="003666CC">
      <w:pPr>
        <w:pStyle w:val="Policyleftalignedbullet"/>
        <w:numPr>
          <w:ilvl w:val="2"/>
          <w:numId w:val="9"/>
        </w:numPr>
        <w:spacing w:line="320" w:lineRule="atLeast"/>
      </w:pPr>
      <w:r w:rsidRPr="001172D8">
        <w:t>If a trustee has any other interest which does not create a real danger of bias, but which might reasonably cause others to think it could influence their decision, they should declare the nature of the interest, but may remain in the room, participate in the discussion, and vote if they wis</w:t>
      </w:r>
      <w:r>
        <w:t>h.</w:t>
      </w:r>
    </w:p>
    <w:p w14:paraId="3BAE4FB0" w14:textId="77777777" w:rsidR="003666CC" w:rsidRPr="001172D8" w:rsidRDefault="003666CC" w:rsidP="003666CC">
      <w:pPr>
        <w:pStyle w:val="Policyleftalignedbullet"/>
        <w:numPr>
          <w:ilvl w:val="0"/>
          <w:numId w:val="0"/>
        </w:numPr>
        <w:spacing w:line="320" w:lineRule="atLeast"/>
      </w:pPr>
    </w:p>
    <w:p w14:paraId="2933EF7A" w14:textId="77777777" w:rsidR="003666CC" w:rsidRDefault="003666CC" w:rsidP="003666CC">
      <w:pPr>
        <w:pStyle w:val="Policyleftalignedbullet"/>
        <w:numPr>
          <w:ilvl w:val="2"/>
          <w:numId w:val="9"/>
        </w:numPr>
        <w:spacing w:line="320" w:lineRule="atLeast"/>
      </w:pPr>
      <w:r w:rsidRPr="001172D8">
        <w:t>If in doubt about the application of these rules, the Chair should be consulted.</w:t>
      </w:r>
    </w:p>
    <w:p w14:paraId="4876DB4F" w14:textId="77777777" w:rsidR="003666CC" w:rsidRPr="001172D8" w:rsidRDefault="003666CC" w:rsidP="003666CC">
      <w:pPr>
        <w:pStyle w:val="Policyleftalignedbullet"/>
        <w:numPr>
          <w:ilvl w:val="0"/>
          <w:numId w:val="0"/>
        </w:numPr>
        <w:spacing w:line="320" w:lineRule="atLeast"/>
      </w:pPr>
    </w:p>
    <w:p w14:paraId="12C84430" w14:textId="77777777" w:rsidR="003666CC" w:rsidRPr="000C2DB6" w:rsidRDefault="003666CC" w:rsidP="003666CC">
      <w:pPr>
        <w:pStyle w:val="Pa7"/>
        <w:spacing w:before="220" w:after="100"/>
        <w:rPr>
          <w:rFonts w:ascii="Arial" w:hAnsi="Arial" w:cs="Arial"/>
          <w:color w:val="000000"/>
        </w:rPr>
      </w:pPr>
      <w:r>
        <w:rPr>
          <w:rFonts w:ascii="Arial" w:hAnsi="Arial" w:cs="Arial"/>
          <w:b/>
          <w:color w:val="000000"/>
        </w:rPr>
        <w:t>2.6</w:t>
      </w:r>
      <w:r>
        <w:rPr>
          <w:rFonts w:ascii="Arial" w:hAnsi="Arial" w:cs="Arial"/>
          <w:b/>
          <w:color w:val="000000"/>
        </w:rPr>
        <w:tab/>
      </w:r>
      <w:r w:rsidRPr="000C2DB6">
        <w:rPr>
          <w:rFonts w:ascii="Arial" w:hAnsi="Arial" w:cs="Arial"/>
          <w:b/>
          <w:color w:val="000000"/>
        </w:rPr>
        <w:t>Record the conflict of interest</w:t>
      </w:r>
      <w:r w:rsidRPr="000C2DB6">
        <w:rPr>
          <w:rFonts w:ascii="Arial" w:hAnsi="Arial" w:cs="Arial"/>
          <w:color w:val="000000"/>
        </w:rPr>
        <w:t xml:space="preserve"> </w:t>
      </w:r>
    </w:p>
    <w:p w14:paraId="27EC9ACA" w14:textId="77777777" w:rsidR="003666CC" w:rsidRPr="000C2DB6" w:rsidRDefault="003666CC" w:rsidP="003666CC">
      <w:pPr>
        <w:autoSpaceDE w:val="0"/>
        <w:autoSpaceDN w:val="0"/>
        <w:adjustRightInd w:val="0"/>
        <w:spacing w:after="100" w:line="221" w:lineRule="atLeast"/>
        <w:rPr>
          <w:rFonts w:ascii="Arial" w:hAnsi="Arial" w:cs="Arial"/>
          <w:color w:val="000000"/>
        </w:rPr>
      </w:pPr>
      <w:r w:rsidRPr="000C2DB6">
        <w:rPr>
          <w:rFonts w:ascii="Arial" w:hAnsi="Arial" w:cs="Arial"/>
          <w:color w:val="000000"/>
        </w:rPr>
        <w:t xml:space="preserve">Keep a written record of the decision </w:t>
      </w:r>
    </w:p>
    <w:p w14:paraId="3AFAF772" w14:textId="77777777" w:rsidR="003666CC" w:rsidRPr="000C2DB6" w:rsidRDefault="003666CC" w:rsidP="003666CC">
      <w:pPr>
        <w:autoSpaceDE w:val="0"/>
        <w:autoSpaceDN w:val="0"/>
        <w:adjustRightInd w:val="0"/>
        <w:spacing w:after="100" w:line="221" w:lineRule="atLeast"/>
        <w:rPr>
          <w:rFonts w:ascii="Arial" w:hAnsi="Arial" w:cs="Arial"/>
          <w:color w:val="000000"/>
        </w:rPr>
      </w:pPr>
      <w:r w:rsidRPr="000C2DB6">
        <w:rPr>
          <w:rFonts w:ascii="Arial" w:hAnsi="Arial" w:cs="Arial"/>
          <w:color w:val="000000"/>
        </w:rPr>
        <w:t xml:space="preserve">The Commission expects the charity’s written records to document any conflicts of interest and how the trustees have dealt with them. The usual way to record the trustees’ decisions is in the minutes of their meetings. </w:t>
      </w:r>
    </w:p>
    <w:p w14:paraId="48F3B5DE" w14:textId="77777777" w:rsidR="003666CC" w:rsidRPr="000C2DB6" w:rsidRDefault="003666CC" w:rsidP="003666CC">
      <w:pPr>
        <w:autoSpaceDE w:val="0"/>
        <w:autoSpaceDN w:val="0"/>
        <w:adjustRightInd w:val="0"/>
        <w:spacing w:after="100" w:line="221" w:lineRule="atLeast"/>
        <w:rPr>
          <w:rFonts w:ascii="Arial" w:hAnsi="Arial" w:cs="Arial"/>
          <w:color w:val="000000"/>
        </w:rPr>
      </w:pPr>
      <w:r w:rsidRPr="000C2DB6">
        <w:rPr>
          <w:rFonts w:ascii="Arial" w:hAnsi="Arial" w:cs="Arial"/>
          <w:color w:val="000000"/>
        </w:rPr>
        <w:t xml:space="preserve">Where there is a conflict of interest, the trustees should ensure that the written record of the decision shows: </w:t>
      </w:r>
    </w:p>
    <w:p w14:paraId="4894DD3D" w14:textId="77777777" w:rsidR="003666CC" w:rsidRPr="000C2DB6" w:rsidRDefault="003666CC" w:rsidP="003666CC">
      <w:pPr>
        <w:numPr>
          <w:ilvl w:val="2"/>
          <w:numId w:val="10"/>
        </w:numPr>
        <w:autoSpaceDE w:val="0"/>
        <w:autoSpaceDN w:val="0"/>
        <w:adjustRightInd w:val="0"/>
        <w:spacing w:after="133"/>
        <w:rPr>
          <w:rFonts w:ascii="Arial" w:hAnsi="Arial" w:cs="Arial"/>
          <w:color w:val="000000"/>
        </w:rPr>
      </w:pPr>
      <w:r w:rsidRPr="000C2DB6">
        <w:rPr>
          <w:rFonts w:ascii="Arial" w:hAnsi="Arial" w:cs="Arial"/>
          <w:color w:val="000000"/>
        </w:rPr>
        <w:t xml:space="preserve">the nature of the conflict </w:t>
      </w:r>
    </w:p>
    <w:p w14:paraId="11F853F7" w14:textId="77777777" w:rsidR="003666CC" w:rsidRPr="000C2DB6" w:rsidRDefault="003666CC" w:rsidP="003666CC">
      <w:pPr>
        <w:numPr>
          <w:ilvl w:val="2"/>
          <w:numId w:val="10"/>
        </w:numPr>
        <w:autoSpaceDE w:val="0"/>
        <w:autoSpaceDN w:val="0"/>
        <w:adjustRightInd w:val="0"/>
        <w:spacing w:after="133"/>
        <w:rPr>
          <w:rFonts w:ascii="Arial" w:hAnsi="Arial" w:cs="Arial"/>
          <w:color w:val="000000"/>
        </w:rPr>
      </w:pPr>
      <w:r w:rsidRPr="000C2DB6">
        <w:rPr>
          <w:rFonts w:ascii="Arial" w:hAnsi="Arial" w:cs="Arial"/>
          <w:color w:val="000000"/>
        </w:rPr>
        <w:t xml:space="preserve">which trustee or trustees were affected </w:t>
      </w:r>
    </w:p>
    <w:p w14:paraId="7EB9E64C" w14:textId="77777777" w:rsidR="003666CC" w:rsidRPr="000C2DB6" w:rsidRDefault="003666CC" w:rsidP="003666CC">
      <w:pPr>
        <w:numPr>
          <w:ilvl w:val="2"/>
          <w:numId w:val="10"/>
        </w:numPr>
        <w:autoSpaceDE w:val="0"/>
        <w:autoSpaceDN w:val="0"/>
        <w:adjustRightInd w:val="0"/>
        <w:spacing w:after="133"/>
        <w:rPr>
          <w:rFonts w:ascii="Arial" w:hAnsi="Arial" w:cs="Arial"/>
          <w:color w:val="000000"/>
        </w:rPr>
      </w:pPr>
      <w:r w:rsidRPr="000C2DB6">
        <w:rPr>
          <w:rFonts w:ascii="Arial" w:hAnsi="Arial" w:cs="Arial"/>
          <w:color w:val="000000"/>
        </w:rPr>
        <w:t xml:space="preserve">whether any conflicts of interest were declared in advance </w:t>
      </w:r>
    </w:p>
    <w:p w14:paraId="3CC4DAF6" w14:textId="77777777" w:rsidR="003666CC" w:rsidRPr="000C2DB6" w:rsidRDefault="003666CC" w:rsidP="003666CC">
      <w:pPr>
        <w:numPr>
          <w:ilvl w:val="2"/>
          <w:numId w:val="10"/>
        </w:numPr>
        <w:autoSpaceDE w:val="0"/>
        <w:autoSpaceDN w:val="0"/>
        <w:adjustRightInd w:val="0"/>
        <w:spacing w:after="133"/>
        <w:rPr>
          <w:rFonts w:ascii="Arial" w:hAnsi="Arial" w:cs="Arial"/>
          <w:color w:val="000000"/>
        </w:rPr>
      </w:pPr>
      <w:r w:rsidRPr="000C2DB6">
        <w:rPr>
          <w:rFonts w:ascii="Arial" w:hAnsi="Arial" w:cs="Arial"/>
          <w:color w:val="000000"/>
        </w:rPr>
        <w:t xml:space="preserve">an outline of the discussion </w:t>
      </w:r>
    </w:p>
    <w:p w14:paraId="6710D1D4" w14:textId="77777777" w:rsidR="003666CC" w:rsidRPr="000C2DB6" w:rsidRDefault="003666CC" w:rsidP="003666CC">
      <w:pPr>
        <w:numPr>
          <w:ilvl w:val="2"/>
          <w:numId w:val="10"/>
        </w:numPr>
        <w:autoSpaceDE w:val="0"/>
        <w:autoSpaceDN w:val="0"/>
        <w:adjustRightInd w:val="0"/>
        <w:spacing w:after="133"/>
        <w:rPr>
          <w:rFonts w:ascii="Arial" w:hAnsi="Arial" w:cs="Arial"/>
          <w:color w:val="000000"/>
        </w:rPr>
      </w:pPr>
      <w:r w:rsidRPr="000C2DB6">
        <w:rPr>
          <w:rFonts w:ascii="Arial" w:hAnsi="Arial" w:cs="Arial"/>
          <w:color w:val="000000"/>
        </w:rPr>
        <w:lastRenderedPageBreak/>
        <w:t xml:space="preserve">whether anyone withdrew from the discussion </w:t>
      </w:r>
    </w:p>
    <w:p w14:paraId="0B4E9047" w14:textId="77777777" w:rsidR="003666CC" w:rsidRPr="000C2DB6" w:rsidRDefault="003666CC" w:rsidP="003666CC">
      <w:pPr>
        <w:numPr>
          <w:ilvl w:val="2"/>
          <w:numId w:val="10"/>
        </w:numPr>
        <w:autoSpaceDE w:val="0"/>
        <w:autoSpaceDN w:val="0"/>
        <w:adjustRightInd w:val="0"/>
        <w:rPr>
          <w:rFonts w:ascii="Arial" w:hAnsi="Arial" w:cs="Arial"/>
          <w:color w:val="000000"/>
        </w:rPr>
      </w:pPr>
      <w:r w:rsidRPr="000C2DB6">
        <w:rPr>
          <w:rFonts w:ascii="Arial" w:hAnsi="Arial" w:cs="Arial"/>
          <w:color w:val="000000"/>
        </w:rPr>
        <w:t xml:space="preserve">how the trustees took the decision in the best interests of the charity </w:t>
      </w:r>
    </w:p>
    <w:p w14:paraId="6001BA99" w14:textId="77777777" w:rsidR="003666CC" w:rsidRPr="000C2DB6" w:rsidRDefault="003666CC" w:rsidP="003666CC">
      <w:pPr>
        <w:autoSpaceDE w:val="0"/>
        <w:autoSpaceDN w:val="0"/>
        <w:adjustRightInd w:val="0"/>
        <w:rPr>
          <w:rFonts w:ascii="Arial" w:hAnsi="Arial" w:cs="Arial"/>
          <w:color w:val="000000"/>
        </w:rPr>
      </w:pPr>
    </w:p>
    <w:p w14:paraId="3D60725F" w14:textId="77777777" w:rsidR="003666CC" w:rsidRDefault="003666CC" w:rsidP="003666CC">
      <w:pPr>
        <w:pStyle w:val="Policyleftalignedbullet"/>
        <w:numPr>
          <w:ilvl w:val="0"/>
          <w:numId w:val="0"/>
        </w:numPr>
        <w:spacing w:line="320" w:lineRule="atLeast"/>
        <w:rPr>
          <w:rFonts w:cs="Arial"/>
        </w:rPr>
      </w:pPr>
      <w:r w:rsidRPr="000C2DB6">
        <w:rPr>
          <w:rFonts w:cs="Arial"/>
          <w:color w:val="000000"/>
          <w:lang w:val="en-GB" w:eastAsia="en-GB"/>
        </w:rPr>
        <w:t>Recording decisions in this way helps trustees to show that they have acted properly and complied with their duties.</w:t>
      </w:r>
    </w:p>
    <w:p w14:paraId="38108AD7" w14:textId="77777777" w:rsidR="003666CC" w:rsidRDefault="003666CC" w:rsidP="003666CC">
      <w:pPr>
        <w:pStyle w:val="Policyleftalignedbullet"/>
        <w:numPr>
          <w:ilvl w:val="0"/>
          <w:numId w:val="0"/>
        </w:numPr>
        <w:spacing w:line="320" w:lineRule="atLeast"/>
        <w:ind w:left="360" w:hanging="360"/>
        <w:rPr>
          <w:rFonts w:cs="Arial"/>
        </w:rPr>
      </w:pPr>
    </w:p>
    <w:p w14:paraId="6DAB3C42" w14:textId="77777777" w:rsidR="003666CC" w:rsidRPr="000C2DB6" w:rsidRDefault="003666CC" w:rsidP="003666CC">
      <w:pPr>
        <w:pStyle w:val="Policyleftalignedbullet"/>
        <w:numPr>
          <w:ilvl w:val="0"/>
          <w:numId w:val="0"/>
        </w:numPr>
        <w:spacing w:line="320" w:lineRule="atLeast"/>
        <w:ind w:left="360" w:hanging="360"/>
        <w:rPr>
          <w:rFonts w:cs="Arial"/>
          <w:b/>
        </w:rPr>
      </w:pPr>
      <w:r>
        <w:rPr>
          <w:rFonts w:cs="Arial"/>
          <w:b/>
        </w:rPr>
        <w:t>2.7</w:t>
      </w:r>
      <w:r>
        <w:rPr>
          <w:rFonts w:cs="Arial"/>
          <w:b/>
        </w:rPr>
        <w:tab/>
      </w:r>
      <w:r w:rsidRPr="000C2DB6">
        <w:rPr>
          <w:rFonts w:cs="Arial"/>
          <w:b/>
        </w:rPr>
        <w:t>References</w:t>
      </w:r>
    </w:p>
    <w:p w14:paraId="5D33AE3B" w14:textId="77777777" w:rsidR="003666CC" w:rsidRDefault="003666CC" w:rsidP="003666CC">
      <w:pPr>
        <w:pStyle w:val="Policyleftalignedbullet"/>
        <w:numPr>
          <w:ilvl w:val="0"/>
          <w:numId w:val="0"/>
        </w:numPr>
        <w:spacing w:line="320" w:lineRule="atLeast"/>
        <w:ind w:left="360" w:hanging="360"/>
        <w:rPr>
          <w:rFonts w:cs="Arial"/>
          <w:color w:val="000000"/>
        </w:rPr>
      </w:pPr>
      <w:r w:rsidRPr="000C2DB6">
        <w:rPr>
          <w:rFonts w:cs="Arial"/>
          <w:color w:val="000000"/>
        </w:rPr>
        <w:t xml:space="preserve">The Commission’s guidance </w:t>
      </w:r>
      <w:r>
        <w:rPr>
          <w:rFonts w:cs="Arial"/>
          <w:color w:val="000000"/>
        </w:rPr>
        <w:t>includes</w:t>
      </w:r>
    </w:p>
    <w:p w14:paraId="22AFE9D3" w14:textId="77777777" w:rsidR="003666CC" w:rsidRPr="00295994" w:rsidRDefault="003666CC" w:rsidP="003666CC">
      <w:pPr>
        <w:pStyle w:val="Policyleftalignedbullet"/>
        <w:numPr>
          <w:ilvl w:val="0"/>
          <w:numId w:val="0"/>
        </w:numPr>
        <w:spacing w:line="320" w:lineRule="atLeast"/>
        <w:ind w:left="360" w:hanging="360"/>
        <w:rPr>
          <w:rFonts w:cs="Arial"/>
        </w:rPr>
      </w:pPr>
      <w:r w:rsidRPr="000C2DB6">
        <w:rPr>
          <w:rFonts w:cs="Arial"/>
          <w:color w:val="000000"/>
        </w:rPr>
        <w:t xml:space="preserve">It’s your decision: charity trustees and decision making (CC27) </w:t>
      </w:r>
    </w:p>
    <w:p w14:paraId="51A9F5B4" w14:textId="77777777" w:rsidR="003666CC" w:rsidRPr="002956BE" w:rsidRDefault="003666CC" w:rsidP="003666CC">
      <w:pPr>
        <w:pStyle w:val="Policyleftalignedbullet"/>
        <w:numPr>
          <w:ilvl w:val="0"/>
          <w:numId w:val="0"/>
        </w:numPr>
        <w:spacing w:line="320" w:lineRule="atLeast"/>
        <w:ind w:left="360" w:hanging="360"/>
        <w:rPr>
          <w:rFonts w:cs="Arial"/>
        </w:rPr>
      </w:pPr>
      <w:r w:rsidRPr="000C2DB6">
        <w:rPr>
          <w:rFonts w:cs="Arial"/>
        </w:rPr>
        <w:t>Conflicts of interest: a guide for charity trustees (CC29)</w:t>
      </w:r>
      <w:r w:rsidRPr="00295994">
        <w:rPr>
          <w:rFonts w:cs="Arial"/>
        </w:rPr>
        <w:t xml:space="preserve"> </w:t>
      </w:r>
    </w:p>
    <w:p w14:paraId="0043E11F" w14:textId="77777777" w:rsidR="003666CC" w:rsidRPr="000C2DB6" w:rsidRDefault="003666CC" w:rsidP="003666CC">
      <w:pPr>
        <w:pStyle w:val="Policyleftalignedbullet"/>
        <w:numPr>
          <w:ilvl w:val="0"/>
          <w:numId w:val="0"/>
        </w:numPr>
        <w:spacing w:line="320" w:lineRule="atLeast"/>
        <w:ind w:left="360" w:hanging="360"/>
        <w:rPr>
          <w:rFonts w:cs="Arial"/>
        </w:rPr>
      </w:pPr>
      <w:r w:rsidRPr="000C2DB6">
        <w:rPr>
          <w:rFonts w:cs="Arial"/>
          <w:color w:val="000000"/>
        </w:rPr>
        <w:t>Charity reporting and accounting: the essentials 2009 (CC15b).</w:t>
      </w:r>
    </w:p>
    <w:p w14:paraId="472016DC" w14:textId="77777777" w:rsidR="003666CC" w:rsidRPr="000C2DB6" w:rsidRDefault="003666CC" w:rsidP="003666CC">
      <w:pPr>
        <w:pStyle w:val="Policyleftalignedbullet"/>
        <w:numPr>
          <w:ilvl w:val="0"/>
          <w:numId w:val="0"/>
        </w:numPr>
        <w:spacing w:line="320" w:lineRule="atLeast"/>
        <w:ind w:left="360" w:hanging="360"/>
        <w:rPr>
          <w:rFonts w:cs="Arial"/>
        </w:rPr>
      </w:pPr>
    </w:p>
    <w:p w14:paraId="3519E365" w14:textId="77777777" w:rsidR="003666CC" w:rsidRPr="00D97045" w:rsidRDefault="003666CC" w:rsidP="003666CC">
      <w:pPr>
        <w:pStyle w:val="Policyleftalignedbullet"/>
        <w:numPr>
          <w:ilvl w:val="0"/>
          <w:numId w:val="0"/>
        </w:numPr>
        <w:spacing w:line="320" w:lineRule="atLeast"/>
        <w:ind w:left="360" w:hanging="360"/>
        <w:rPr>
          <w:rFonts w:cs="Arial"/>
        </w:rPr>
      </w:pPr>
    </w:p>
    <w:p w14:paraId="3D356A04" w14:textId="77777777" w:rsidR="003666CC" w:rsidRPr="00FD75D4" w:rsidRDefault="003666CC" w:rsidP="003666CC">
      <w:pPr>
        <w:pStyle w:val="PolicySideHeading"/>
        <w:numPr>
          <w:ilvl w:val="0"/>
          <w:numId w:val="3"/>
        </w:numPr>
        <w:tabs>
          <w:tab w:val="num" w:pos="360"/>
        </w:tabs>
        <w:spacing w:line="320" w:lineRule="atLeast"/>
        <w:ind w:left="0" w:firstLine="0"/>
        <w:rPr>
          <w:sz w:val="24"/>
        </w:rPr>
      </w:pPr>
      <w:r w:rsidRPr="00FD75D4">
        <w:t>Staff and Volunteers</w:t>
      </w:r>
    </w:p>
    <w:p w14:paraId="4530EA81" w14:textId="77777777" w:rsidR="003666CC" w:rsidRDefault="003666CC" w:rsidP="003666CC">
      <w:pPr>
        <w:spacing w:line="320" w:lineRule="atLeast"/>
        <w:rPr>
          <w:rFonts w:ascii="Arial" w:hAnsi="Arial" w:cs="Arial"/>
        </w:rPr>
      </w:pPr>
    </w:p>
    <w:p w14:paraId="00A1228C" w14:textId="40DA9002" w:rsidR="003666CC" w:rsidRDefault="003666CC" w:rsidP="003666CC">
      <w:pPr>
        <w:spacing w:line="320" w:lineRule="atLeast"/>
        <w:ind w:left="709" w:hanging="709"/>
        <w:rPr>
          <w:rFonts w:ascii="Arial" w:hAnsi="Arial" w:cs="Arial"/>
        </w:rPr>
      </w:pPr>
      <w:r>
        <w:rPr>
          <w:rFonts w:ascii="Arial" w:hAnsi="Arial" w:cs="Arial"/>
        </w:rPr>
        <w:t>3.1</w:t>
      </w:r>
      <w:r>
        <w:rPr>
          <w:rFonts w:ascii="Arial" w:hAnsi="Arial" w:cs="Arial"/>
        </w:rPr>
        <w:tab/>
      </w:r>
      <w:r w:rsidRPr="00D97045">
        <w:rPr>
          <w:rFonts w:ascii="Arial" w:hAnsi="Arial" w:cs="Arial"/>
        </w:rPr>
        <w:t xml:space="preserve">Staff and volunteers </w:t>
      </w:r>
      <w:r>
        <w:rPr>
          <w:rFonts w:ascii="Arial" w:hAnsi="Arial" w:cs="Arial"/>
        </w:rPr>
        <w:t>need to be mindful of potential conflicts of interest. These can occur if people use their position with Hill Rise Hall to:</w:t>
      </w:r>
    </w:p>
    <w:p w14:paraId="6C64A441" w14:textId="77777777" w:rsidR="003666CC" w:rsidRDefault="003666CC" w:rsidP="003666CC">
      <w:pPr>
        <w:pStyle w:val="Policyleftalignedbullet"/>
        <w:numPr>
          <w:ilvl w:val="0"/>
          <w:numId w:val="0"/>
        </w:numPr>
        <w:spacing w:line="320" w:lineRule="atLeast"/>
      </w:pPr>
    </w:p>
    <w:p w14:paraId="6BFE491F" w14:textId="77777777" w:rsidR="003666CC" w:rsidRDefault="003666CC" w:rsidP="003666CC">
      <w:pPr>
        <w:pStyle w:val="Policyleftalignedbullet"/>
        <w:numPr>
          <w:ilvl w:val="1"/>
          <w:numId w:val="11"/>
        </w:numPr>
        <w:spacing w:line="320" w:lineRule="atLeast"/>
        <w:ind w:left="1069"/>
      </w:pPr>
      <w:r>
        <w:t>benefit a third party with whom they are associated e.g. recommend a tradesperson to whom they are related</w:t>
      </w:r>
    </w:p>
    <w:p w14:paraId="15481FAD" w14:textId="77777777" w:rsidR="003666CC" w:rsidRDefault="003666CC" w:rsidP="003666CC">
      <w:pPr>
        <w:pStyle w:val="Policyleftalignedbullet"/>
        <w:numPr>
          <w:ilvl w:val="0"/>
          <w:numId w:val="0"/>
        </w:numPr>
        <w:spacing w:line="320" w:lineRule="atLeast"/>
        <w:ind w:left="283"/>
      </w:pPr>
    </w:p>
    <w:p w14:paraId="0AF3FB9B" w14:textId="1BD37332" w:rsidR="003666CC" w:rsidRDefault="003666CC" w:rsidP="003666CC">
      <w:pPr>
        <w:pStyle w:val="Policyleftalignedbullet"/>
        <w:numPr>
          <w:ilvl w:val="1"/>
          <w:numId w:val="11"/>
        </w:numPr>
        <w:spacing w:line="320" w:lineRule="atLeast"/>
        <w:ind w:left="1069"/>
      </w:pPr>
      <w:r>
        <w:t xml:space="preserve">discriminate against </w:t>
      </w:r>
      <w:proofErr w:type="gramStart"/>
      <w:r>
        <w:t>a service user</w:t>
      </w:r>
      <w:proofErr w:type="gramEnd"/>
      <w:r>
        <w:t xml:space="preserve"> due to their political or religious views or allegiances</w:t>
      </w:r>
    </w:p>
    <w:p w14:paraId="4D080EEC" w14:textId="77777777" w:rsidR="003666CC" w:rsidRDefault="003666CC" w:rsidP="003666CC">
      <w:pPr>
        <w:pStyle w:val="Policyleftalignedbullet"/>
        <w:numPr>
          <w:ilvl w:val="0"/>
          <w:numId w:val="0"/>
        </w:numPr>
        <w:spacing w:line="320" w:lineRule="atLeast"/>
        <w:ind w:left="283"/>
      </w:pPr>
    </w:p>
    <w:p w14:paraId="4931549E" w14:textId="77777777" w:rsidR="003666CC" w:rsidRDefault="003666CC" w:rsidP="003666CC">
      <w:pPr>
        <w:pStyle w:val="Policyleftalignedbullet"/>
        <w:numPr>
          <w:ilvl w:val="1"/>
          <w:numId w:val="11"/>
        </w:numPr>
        <w:spacing w:line="320" w:lineRule="atLeast"/>
        <w:ind w:left="1069"/>
      </w:pPr>
      <w:r>
        <w:t>refer people to agencies with whom they have a connection e.g. to a particular charity with whom you have an involvement</w:t>
      </w:r>
    </w:p>
    <w:p w14:paraId="048805EC" w14:textId="77777777" w:rsidR="003666CC" w:rsidRDefault="003666CC" w:rsidP="003666CC">
      <w:pPr>
        <w:pStyle w:val="Policyleftalignedbullet"/>
        <w:numPr>
          <w:ilvl w:val="0"/>
          <w:numId w:val="0"/>
        </w:numPr>
        <w:spacing w:line="320" w:lineRule="atLeast"/>
        <w:ind w:left="283"/>
      </w:pPr>
    </w:p>
    <w:p w14:paraId="7157DE03" w14:textId="77777777" w:rsidR="003666CC" w:rsidRDefault="003666CC" w:rsidP="003666CC">
      <w:pPr>
        <w:pStyle w:val="Policyleftalignedbullet"/>
        <w:numPr>
          <w:ilvl w:val="1"/>
          <w:numId w:val="11"/>
        </w:numPr>
        <w:spacing w:line="320" w:lineRule="atLeast"/>
        <w:ind w:left="1069"/>
      </w:pPr>
      <w:r>
        <w:t>unfairly benefit a service user to whom they are related e.g. by applying a reduced charge for a service</w:t>
      </w:r>
    </w:p>
    <w:p w14:paraId="52ED0A88" w14:textId="77777777" w:rsidR="003666CC" w:rsidRDefault="003666CC" w:rsidP="003666CC">
      <w:pPr>
        <w:spacing w:line="320" w:lineRule="atLeast"/>
        <w:ind w:left="360"/>
        <w:rPr>
          <w:rFonts w:ascii="Arial" w:hAnsi="Arial" w:cs="Arial"/>
        </w:rPr>
      </w:pPr>
    </w:p>
    <w:p w14:paraId="6AB9DD8B" w14:textId="77777777" w:rsidR="003666CC" w:rsidRDefault="003666CC" w:rsidP="003666CC">
      <w:pPr>
        <w:pStyle w:val="Policybodytext"/>
        <w:spacing w:before="0" w:after="0" w:line="320" w:lineRule="atLeast"/>
        <w:jc w:val="left"/>
      </w:pPr>
      <w:r>
        <w:t>OR</w:t>
      </w:r>
    </w:p>
    <w:p w14:paraId="77750B0A" w14:textId="77777777" w:rsidR="003666CC" w:rsidRDefault="003666CC" w:rsidP="003666CC">
      <w:pPr>
        <w:pStyle w:val="Policybodytext"/>
        <w:spacing w:before="0" w:after="0" w:line="320" w:lineRule="atLeast"/>
        <w:jc w:val="left"/>
      </w:pPr>
    </w:p>
    <w:p w14:paraId="60356DE6" w14:textId="77777777" w:rsidR="003666CC" w:rsidRDefault="003666CC" w:rsidP="003666CC">
      <w:pPr>
        <w:pStyle w:val="Policyleftalignedbullet"/>
        <w:numPr>
          <w:ilvl w:val="1"/>
          <w:numId w:val="11"/>
        </w:numPr>
        <w:spacing w:line="320" w:lineRule="atLeast"/>
        <w:ind w:left="1080"/>
      </w:pPr>
      <w:r>
        <w:t xml:space="preserve">are employed or engaged by an </w:t>
      </w:r>
      <w:proofErr w:type="spellStart"/>
      <w:r>
        <w:t>organisation</w:t>
      </w:r>
      <w:proofErr w:type="spellEnd"/>
      <w:r>
        <w:t xml:space="preserve"> in competition with the Charity</w:t>
      </w:r>
    </w:p>
    <w:p w14:paraId="7CC606B7" w14:textId="77777777" w:rsidR="003666CC" w:rsidRDefault="003666CC" w:rsidP="003666CC">
      <w:pPr>
        <w:pStyle w:val="Policyleftalignedbullet"/>
        <w:numPr>
          <w:ilvl w:val="0"/>
          <w:numId w:val="0"/>
        </w:numPr>
        <w:spacing w:line="320" w:lineRule="atLeast"/>
        <w:ind w:left="654"/>
      </w:pPr>
    </w:p>
    <w:p w14:paraId="53FC857A" w14:textId="77777777" w:rsidR="003666CC" w:rsidRDefault="003666CC" w:rsidP="003666CC">
      <w:pPr>
        <w:pStyle w:val="Policyleftalignedbullet"/>
        <w:numPr>
          <w:ilvl w:val="1"/>
          <w:numId w:val="11"/>
        </w:numPr>
        <w:spacing w:line="320" w:lineRule="atLeast"/>
        <w:ind w:left="1080"/>
      </w:pPr>
      <w:r>
        <w:t xml:space="preserve">are involved with groups whose values </w:t>
      </w:r>
      <w:proofErr w:type="gramStart"/>
      <w:r>
        <w:t>are in conflict with</w:t>
      </w:r>
      <w:proofErr w:type="gramEnd"/>
      <w:r>
        <w:t xml:space="preserve"> those of the Charity.</w:t>
      </w:r>
    </w:p>
    <w:p w14:paraId="199981D9" w14:textId="77777777" w:rsidR="003666CC" w:rsidRDefault="003666CC" w:rsidP="003666CC">
      <w:pPr>
        <w:pStyle w:val="ListParagraph"/>
        <w:ind w:left="1014"/>
      </w:pPr>
    </w:p>
    <w:p w14:paraId="31172438" w14:textId="77777777" w:rsidR="003666CC" w:rsidRDefault="003666CC" w:rsidP="003666CC">
      <w:pPr>
        <w:pStyle w:val="Policyleftalignedbullet"/>
        <w:numPr>
          <w:ilvl w:val="0"/>
          <w:numId w:val="0"/>
        </w:numPr>
        <w:spacing w:line="320" w:lineRule="atLeast"/>
        <w:ind w:left="360"/>
      </w:pPr>
    </w:p>
    <w:p w14:paraId="5FD54FA2" w14:textId="77777777" w:rsidR="003666CC" w:rsidRDefault="003666CC" w:rsidP="003666CC">
      <w:pPr>
        <w:pStyle w:val="Policybodytext"/>
        <w:spacing w:before="0" w:after="0" w:line="320" w:lineRule="atLeast"/>
        <w:jc w:val="left"/>
      </w:pPr>
      <w:r>
        <w:t>This list is not intended to be exclusive but is indicative of the kind of issues that can arise.</w:t>
      </w:r>
    </w:p>
    <w:p w14:paraId="155CEB25" w14:textId="77777777" w:rsidR="003666CC" w:rsidRDefault="003666CC" w:rsidP="003666CC">
      <w:pPr>
        <w:pStyle w:val="Policybodytext"/>
        <w:spacing w:before="0" w:after="0" w:line="320" w:lineRule="atLeast"/>
        <w:jc w:val="left"/>
      </w:pPr>
    </w:p>
    <w:p w14:paraId="28B5B67F" w14:textId="77777777" w:rsidR="003666CC" w:rsidRDefault="003666CC" w:rsidP="003666CC">
      <w:pPr>
        <w:pStyle w:val="Policybodytext"/>
        <w:spacing w:before="0" w:after="0" w:line="320" w:lineRule="atLeast"/>
        <w:jc w:val="left"/>
      </w:pPr>
      <w:r>
        <w:lastRenderedPageBreak/>
        <w:t>Enabling and Home Help staff are expressly forbidden to privately undertake any additional paid work on behalf of a client of that service.  Doing so will result in disciplinary action and possible dismissal.</w:t>
      </w:r>
    </w:p>
    <w:p w14:paraId="5E26E79F" w14:textId="77777777" w:rsidR="003666CC" w:rsidRDefault="003666CC" w:rsidP="003666CC">
      <w:pPr>
        <w:pStyle w:val="Policybodytext"/>
        <w:spacing w:before="0" w:after="0" w:line="320" w:lineRule="atLeast"/>
        <w:jc w:val="left"/>
      </w:pPr>
    </w:p>
    <w:p w14:paraId="1590B587" w14:textId="273A98DA" w:rsidR="003666CC" w:rsidRDefault="003666CC" w:rsidP="003666CC">
      <w:pPr>
        <w:pStyle w:val="Policybodytext"/>
        <w:spacing w:before="0" w:after="0" w:line="320" w:lineRule="atLeast"/>
        <w:jc w:val="left"/>
      </w:pPr>
      <w:r>
        <w:t>Staff and volunteers who have an interest that potentially could be in conflict with their position with Hill Rise Hall should bring it to the attention of the chairman.</w:t>
      </w:r>
    </w:p>
    <w:p w14:paraId="6B90ABB2" w14:textId="77777777" w:rsidR="003666CC" w:rsidRDefault="003666CC" w:rsidP="003666CC">
      <w:pPr>
        <w:pStyle w:val="Policybodytext"/>
        <w:spacing w:before="0" w:after="0" w:line="320" w:lineRule="atLeast"/>
        <w:jc w:val="left"/>
      </w:pPr>
    </w:p>
    <w:p w14:paraId="2817B996" w14:textId="4B4C6FF4" w:rsidR="003666CC" w:rsidRDefault="003666CC" w:rsidP="003666CC">
      <w:pPr>
        <w:pStyle w:val="Policybodytext"/>
        <w:spacing w:before="0" w:after="0" w:line="320" w:lineRule="atLeast"/>
        <w:jc w:val="left"/>
      </w:pPr>
      <w:r>
        <w:t xml:space="preserve">Most conflicts of interest can be successfully managed if they are known and out in the open.  Staff and volunteers </w:t>
      </w:r>
      <w:proofErr w:type="gramStart"/>
      <w:r>
        <w:t>interests</w:t>
      </w:r>
      <w:proofErr w:type="gramEnd"/>
      <w:r>
        <w:t xml:space="preserve"> outside of their role with Hill Rise Hall, providing they are transparent, should not necessarily prevent them from continuing in that role.</w:t>
      </w:r>
    </w:p>
    <w:p w14:paraId="313774F4" w14:textId="77777777" w:rsidR="003666CC" w:rsidRDefault="003666CC" w:rsidP="003666CC">
      <w:pPr>
        <w:pStyle w:val="Policybodytext"/>
        <w:spacing w:before="0" w:after="0" w:line="320" w:lineRule="atLeast"/>
        <w:jc w:val="left"/>
      </w:pPr>
    </w:p>
    <w:p w14:paraId="378E76BA" w14:textId="77777777" w:rsidR="003666CC" w:rsidRDefault="003666CC" w:rsidP="003666CC">
      <w:pPr>
        <w:pStyle w:val="Policybodytext"/>
        <w:spacing w:before="0" w:after="0" w:line="320" w:lineRule="atLeast"/>
        <w:jc w:val="left"/>
      </w:pPr>
      <w:r>
        <w:t>Where it is deemed that a member of staff or volunteer acted in their own interests to the potential detriment of others or the Charity disciplinary action will be taken.</w:t>
      </w:r>
    </w:p>
    <w:p w14:paraId="6F6D9F59" w14:textId="77777777" w:rsidR="003666CC" w:rsidRPr="00E96C96" w:rsidRDefault="003666CC" w:rsidP="003666CC">
      <w:pPr>
        <w:pStyle w:val="Pa7"/>
        <w:spacing w:before="220" w:after="100"/>
        <w:rPr>
          <w:rFonts w:ascii="Arial" w:hAnsi="Arial" w:cs="Arial"/>
          <w:color w:val="000000"/>
        </w:rPr>
      </w:pPr>
      <w:r>
        <w:rPr>
          <w:rFonts w:ascii="Arial" w:hAnsi="Arial" w:cs="Arial"/>
          <w:b/>
          <w:color w:val="000000"/>
        </w:rPr>
        <w:t>3.2</w:t>
      </w:r>
      <w:r>
        <w:rPr>
          <w:rFonts w:ascii="Arial" w:hAnsi="Arial" w:cs="Arial"/>
          <w:b/>
          <w:color w:val="000000"/>
        </w:rPr>
        <w:tab/>
      </w:r>
      <w:r w:rsidRPr="00E96C96">
        <w:rPr>
          <w:rFonts w:ascii="Arial" w:hAnsi="Arial" w:cs="Arial"/>
          <w:b/>
          <w:color w:val="000000"/>
        </w:rPr>
        <w:t>Record the conflict of interest</w:t>
      </w:r>
      <w:r w:rsidRPr="00E96C96">
        <w:rPr>
          <w:rFonts w:ascii="Arial" w:hAnsi="Arial" w:cs="Arial"/>
          <w:color w:val="000000"/>
        </w:rPr>
        <w:t xml:space="preserve"> </w:t>
      </w:r>
    </w:p>
    <w:p w14:paraId="0DB7F14C" w14:textId="40A1835D" w:rsidR="003666CC" w:rsidRDefault="003666CC" w:rsidP="003666CC">
      <w:pPr>
        <w:autoSpaceDE w:val="0"/>
        <w:autoSpaceDN w:val="0"/>
        <w:adjustRightInd w:val="0"/>
        <w:spacing w:after="100" w:line="221" w:lineRule="atLeast"/>
        <w:rPr>
          <w:rFonts w:ascii="Arial" w:hAnsi="Arial" w:cs="Arial"/>
          <w:color w:val="000000"/>
        </w:rPr>
      </w:pPr>
      <w:r>
        <w:rPr>
          <w:rFonts w:ascii="Arial" w:hAnsi="Arial" w:cs="Arial"/>
          <w:color w:val="000000"/>
        </w:rPr>
        <w:t>A</w:t>
      </w:r>
      <w:r w:rsidRPr="00E96C96">
        <w:rPr>
          <w:rFonts w:ascii="Arial" w:hAnsi="Arial" w:cs="Arial"/>
          <w:color w:val="000000"/>
        </w:rPr>
        <w:t xml:space="preserve"> written record of </w:t>
      </w:r>
      <w:r>
        <w:rPr>
          <w:rFonts w:ascii="Arial" w:hAnsi="Arial" w:cs="Arial"/>
          <w:color w:val="000000"/>
        </w:rPr>
        <w:t>reported conflicts of interest is to be maintained in a register which is to</w:t>
      </w:r>
      <w:r w:rsidRPr="00E96C96">
        <w:rPr>
          <w:rFonts w:ascii="Arial" w:hAnsi="Arial" w:cs="Arial"/>
          <w:color w:val="000000"/>
        </w:rPr>
        <w:t xml:space="preserve"> document any </w:t>
      </w:r>
      <w:r>
        <w:rPr>
          <w:rFonts w:ascii="Arial" w:hAnsi="Arial" w:cs="Arial"/>
          <w:color w:val="000000"/>
        </w:rPr>
        <w:t>declarations of conflict</w:t>
      </w:r>
      <w:r w:rsidRPr="00E96C96">
        <w:rPr>
          <w:rFonts w:ascii="Arial" w:hAnsi="Arial" w:cs="Arial"/>
          <w:color w:val="000000"/>
        </w:rPr>
        <w:t xml:space="preserve"> of interest and how the </w:t>
      </w:r>
      <w:r>
        <w:rPr>
          <w:rFonts w:ascii="Arial" w:hAnsi="Arial" w:cs="Arial"/>
          <w:color w:val="000000"/>
        </w:rPr>
        <w:t>Committee has dealt with them, noting:</w:t>
      </w:r>
    </w:p>
    <w:p w14:paraId="64B0B1DF" w14:textId="77777777" w:rsidR="003666CC" w:rsidRPr="00E96C96" w:rsidRDefault="003666CC" w:rsidP="003666CC">
      <w:pPr>
        <w:autoSpaceDE w:val="0"/>
        <w:autoSpaceDN w:val="0"/>
        <w:adjustRightInd w:val="0"/>
        <w:spacing w:after="133"/>
        <w:ind w:firstLine="720"/>
        <w:rPr>
          <w:rFonts w:ascii="Arial" w:hAnsi="Arial" w:cs="Arial"/>
          <w:color w:val="000000"/>
        </w:rPr>
      </w:pPr>
      <w:r>
        <w:rPr>
          <w:rFonts w:ascii="Arial" w:hAnsi="Arial" w:cs="Arial"/>
          <w:color w:val="000000"/>
        </w:rPr>
        <w:t>T</w:t>
      </w:r>
      <w:r w:rsidRPr="00E96C96">
        <w:rPr>
          <w:rFonts w:ascii="Arial" w:hAnsi="Arial" w:cs="Arial"/>
          <w:color w:val="000000"/>
        </w:rPr>
        <w:t xml:space="preserve">he nature of the conflict </w:t>
      </w:r>
    </w:p>
    <w:p w14:paraId="69A499DE" w14:textId="77777777" w:rsidR="003666CC" w:rsidRPr="00E96C96" w:rsidRDefault="003666CC" w:rsidP="003666CC">
      <w:pPr>
        <w:autoSpaceDE w:val="0"/>
        <w:autoSpaceDN w:val="0"/>
        <w:adjustRightInd w:val="0"/>
        <w:spacing w:after="133"/>
        <w:ind w:firstLine="720"/>
        <w:rPr>
          <w:rFonts w:ascii="Arial" w:hAnsi="Arial" w:cs="Arial"/>
          <w:color w:val="000000"/>
        </w:rPr>
      </w:pPr>
      <w:r>
        <w:rPr>
          <w:rFonts w:ascii="Arial" w:hAnsi="Arial" w:cs="Arial"/>
          <w:color w:val="000000"/>
        </w:rPr>
        <w:t>The person(s)</w:t>
      </w:r>
      <w:r w:rsidRPr="00E96C96">
        <w:rPr>
          <w:rFonts w:ascii="Arial" w:hAnsi="Arial" w:cs="Arial"/>
          <w:color w:val="000000"/>
        </w:rPr>
        <w:t xml:space="preserve"> affected </w:t>
      </w:r>
    </w:p>
    <w:p w14:paraId="6AAFBC07" w14:textId="77777777" w:rsidR="003666CC" w:rsidRPr="00E96C96" w:rsidRDefault="003666CC" w:rsidP="003666CC">
      <w:pPr>
        <w:autoSpaceDE w:val="0"/>
        <w:autoSpaceDN w:val="0"/>
        <w:adjustRightInd w:val="0"/>
        <w:ind w:left="360" w:firstLine="360"/>
        <w:rPr>
          <w:rFonts w:ascii="Arial" w:hAnsi="Arial" w:cs="Arial"/>
          <w:color w:val="000000"/>
        </w:rPr>
      </w:pPr>
      <w:r>
        <w:rPr>
          <w:rFonts w:ascii="Arial" w:hAnsi="Arial" w:cs="Arial"/>
          <w:color w:val="000000"/>
        </w:rPr>
        <w:t>H</w:t>
      </w:r>
      <w:r w:rsidRPr="00E96C96">
        <w:rPr>
          <w:rFonts w:ascii="Arial" w:hAnsi="Arial" w:cs="Arial"/>
          <w:color w:val="000000"/>
        </w:rPr>
        <w:t xml:space="preserve">ow the </w:t>
      </w:r>
      <w:r>
        <w:rPr>
          <w:rFonts w:ascii="Arial" w:hAnsi="Arial" w:cs="Arial"/>
          <w:color w:val="000000"/>
        </w:rPr>
        <w:t xml:space="preserve">management </w:t>
      </w:r>
      <w:r w:rsidRPr="00E96C96">
        <w:rPr>
          <w:rFonts w:ascii="Arial" w:hAnsi="Arial" w:cs="Arial"/>
          <w:color w:val="000000"/>
        </w:rPr>
        <w:t xml:space="preserve">took the decision in the best interests of the charity </w:t>
      </w:r>
    </w:p>
    <w:p w14:paraId="72CD4556" w14:textId="77777777" w:rsidR="003666CC" w:rsidRPr="00E96C96" w:rsidRDefault="003666CC" w:rsidP="003666CC">
      <w:pPr>
        <w:autoSpaceDE w:val="0"/>
        <w:autoSpaceDN w:val="0"/>
        <w:adjustRightInd w:val="0"/>
        <w:rPr>
          <w:rFonts w:ascii="Arial" w:hAnsi="Arial" w:cs="Arial"/>
          <w:color w:val="000000"/>
        </w:rPr>
      </w:pPr>
    </w:p>
    <w:p w14:paraId="5B18E6B1" w14:textId="47E9EA8E" w:rsidR="003666CC" w:rsidRDefault="003666CC" w:rsidP="003666CC">
      <w:r>
        <w:rPr>
          <w:b/>
          <w:sz w:val="32"/>
          <w:szCs w:val="32"/>
        </w:rPr>
        <w:br w:type="page"/>
      </w:r>
    </w:p>
    <w:sectPr w:rsidR="003666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x-Light">
    <w:altName w:val="Calibri"/>
    <w:panose1 w:val="00000000000000000000"/>
    <w:charset w:val="00"/>
    <w:family w:val="swiss"/>
    <w:notTrueType/>
    <w:pitch w:val="default"/>
    <w:sig w:usb0="00000003" w:usb1="00000000" w:usb2="00000000" w:usb3="00000000" w:csb0="00000001" w:csb1="00000000"/>
  </w:font>
  <w:font w:name="Dax-Regular">
    <w:altName w:val="Calibri"/>
    <w:panose1 w:val="00000000000000000000"/>
    <w:charset w:val="00"/>
    <w:family w:val="swiss"/>
    <w:notTrueType/>
    <w:pitch w:val="default"/>
    <w:sig w:usb0="00000003" w:usb1="00000000" w:usb2="00000000" w:usb3="00000000" w:csb0="00000001" w:csb1="00000000"/>
  </w:font>
  <w:font w:name="ヒラギノ角ゴ Pro W3">
    <w:altName w:val="Yu Gothic"/>
    <w:charset w:val="80"/>
    <w:family w:val="swiss"/>
    <w:pitch w:val="variable"/>
    <w:sig w:usb0="E00002FF" w:usb1="7AC7FFFF" w:usb2="00000012" w:usb3="00000000" w:csb0="0002000D" w:csb1="00000000"/>
  </w:font>
  <w:font w:name="Arial Bold">
    <w:altName w:val="Arial"/>
    <w:panose1 w:val="00000000000000000000"/>
    <w:charset w:val="00"/>
    <w:family w:val="roman"/>
    <w:notTrueType/>
    <w:pitch w:val="default"/>
    <w:sig w:usb0="00000003" w:usb1="00000000" w:usb2="00000000" w:usb3="00000000" w:csb0="00000001" w:csb1="00000000"/>
  </w:font>
  <w:font w:name="Dax-Medium">
    <w:altName w:val="Dax-Medium"/>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14DAF"/>
    <w:multiLevelType w:val="multilevel"/>
    <w:tmpl w:val="DF1CD650"/>
    <w:lvl w:ilvl="0">
      <w:start w:val="2"/>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 w15:restartNumberingAfterBreak="0">
    <w:nsid w:val="14F35DA6"/>
    <w:multiLevelType w:val="hybridMultilevel"/>
    <w:tmpl w:val="3AAAEFB4"/>
    <w:lvl w:ilvl="0" w:tplc="FD16FCEC">
      <w:start w:val="1"/>
      <w:numFmt w:val="bullet"/>
      <w:pStyle w:val="Policyleftalignedbullet"/>
      <w:lvlText w:val=""/>
      <w:lvlJc w:val="left"/>
      <w:pPr>
        <w:tabs>
          <w:tab w:val="num" w:pos="360"/>
        </w:tabs>
        <w:ind w:left="360" w:hanging="360"/>
      </w:pPr>
      <w:rPr>
        <w:rFonts w:ascii="Symbol" w:hAnsi="Symbol" w:hint="default"/>
        <w:b/>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223B73C7"/>
    <w:multiLevelType w:val="multilevel"/>
    <w:tmpl w:val="AF5284F6"/>
    <w:lvl w:ilvl="0">
      <w:start w:val="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0E91AE9"/>
    <w:multiLevelType w:val="hybridMultilevel"/>
    <w:tmpl w:val="8F44AA54"/>
    <w:lvl w:ilvl="0" w:tplc="0809000F">
      <w:start w:val="1"/>
      <w:numFmt w:val="decimal"/>
      <w:lvlText w:val="%1."/>
      <w:lvlJc w:val="left"/>
      <w:pPr>
        <w:ind w:left="360" w:hanging="360"/>
      </w:pPr>
      <w:rPr>
        <w:rFonts w:hint="default"/>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3B724A6"/>
    <w:multiLevelType w:val="multilevel"/>
    <w:tmpl w:val="7058716E"/>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426D0D2B"/>
    <w:multiLevelType w:val="multilevel"/>
    <w:tmpl w:val="9A02CDFE"/>
    <w:lvl w:ilvl="0">
      <w:start w:val="2"/>
      <w:numFmt w:val="decimal"/>
      <w:lvlText w:val="%1"/>
      <w:lvlJc w:val="left"/>
      <w:pPr>
        <w:ind w:left="525" w:hanging="525"/>
      </w:pPr>
      <w:rPr>
        <w:rFonts w:hint="default"/>
      </w:rPr>
    </w:lvl>
    <w:lvl w:ilvl="1">
      <w:start w:val="6"/>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4B3731F6"/>
    <w:multiLevelType w:val="multilevel"/>
    <w:tmpl w:val="C2FCB262"/>
    <w:lvl w:ilvl="0">
      <w:start w:val="2"/>
      <w:numFmt w:val="decimal"/>
      <w:lvlText w:val="%1"/>
      <w:lvlJc w:val="left"/>
      <w:pPr>
        <w:ind w:left="525" w:hanging="525"/>
      </w:pPr>
      <w:rPr>
        <w:rFonts w:hint="default"/>
      </w:rPr>
    </w:lvl>
    <w:lvl w:ilvl="1">
      <w:start w:val="5"/>
      <w:numFmt w:val="decimal"/>
      <w:lvlText w:val="%1.%2"/>
      <w:lvlJc w:val="left"/>
      <w:pPr>
        <w:ind w:left="738" w:hanging="52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7" w15:restartNumberingAfterBreak="0">
    <w:nsid w:val="570A5C35"/>
    <w:multiLevelType w:val="multilevel"/>
    <w:tmpl w:val="674418FA"/>
    <w:lvl w:ilvl="0">
      <w:start w:val="2"/>
      <w:numFmt w:val="decimal"/>
      <w:lvlText w:val="%1"/>
      <w:lvlJc w:val="left"/>
      <w:pPr>
        <w:ind w:left="525" w:hanging="525"/>
      </w:pPr>
      <w:rPr>
        <w:rFonts w:hint="default"/>
      </w:rPr>
    </w:lvl>
    <w:lvl w:ilvl="1">
      <w:start w:val="2"/>
      <w:numFmt w:val="decimal"/>
      <w:lvlText w:val="%1.%2"/>
      <w:lvlJc w:val="left"/>
      <w:pPr>
        <w:ind w:left="666" w:hanging="525"/>
      </w:pPr>
      <w:rPr>
        <w:rFonts w:hint="default"/>
      </w:rPr>
    </w:lvl>
    <w:lvl w:ilvl="2">
      <w:start w:val="5"/>
      <w:numFmt w:val="decimal"/>
      <w:lvlText w:val="%1.%2.%3"/>
      <w:lvlJc w:val="left"/>
      <w:pPr>
        <w:ind w:left="1002" w:hanging="720"/>
      </w:pPr>
      <w:rPr>
        <w:rFonts w:hint="default"/>
      </w:rPr>
    </w:lvl>
    <w:lvl w:ilvl="3">
      <w:start w:val="1"/>
      <w:numFmt w:val="decimal"/>
      <w:lvlText w:val="%1.%2.%3.%4"/>
      <w:lvlJc w:val="left"/>
      <w:pPr>
        <w:ind w:left="1503" w:hanging="108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2145" w:hanging="144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787" w:hanging="1800"/>
      </w:pPr>
      <w:rPr>
        <w:rFonts w:hint="default"/>
      </w:rPr>
    </w:lvl>
    <w:lvl w:ilvl="8">
      <w:start w:val="1"/>
      <w:numFmt w:val="decimal"/>
      <w:lvlText w:val="%1.%2.%3.%4.%5.%6.%7.%8.%9"/>
      <w:lvlJc w:val="left"/>
      <w:pPr>
        <w:ind w:left="2928" w:hanging="1800"/>
      </w:pPr>
      <w:rPr>
        <w:rFonts w:hint="default"/>
      </w:rPr>
    </w:lvl>
  </w:abstractNum>
  <w:abstractNum w:abstractNumId="8" w15:restartNumberingAfterBreak="0">
    <w:nsid w:val="684C0034"/>
    <w:multiLevelType w:val="multilevel"/>
    <w:tmpl w:val="10D2A89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2A0263B"/>
    <w:multiLevelType w:val="multilevel"/>
    <w:tmpl w:val="D0B67AE6"/>
    <w:lvl w:ilvl="0">
      <w:start w:val="2"/>
      <w:numFmt w:val="decimal"/>
      <w:lvlText w:val="%1"/>
      <w:lvlJc w:val="left"/>
      <w:pPr>
        <w:ind w:left="525" w:hanging="525"/>
      </w:pPr>
      <w:rPr>
        <w:rFonts w:hint="default"/>
      </w:rPr>
    </w:lvl>
    <w:lvl w:ilvl="1">
      <w:start w:val="2"/>
      <w:numFmt w:val="decimal"/>
      <w:lvlText w:val="%1.%2"/>
      <w:lvlJc w:val="left"/>
      <w:pPr>
        <w:ind w:left="808" w:hanging="52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0" w15:restartNumberingAfterBreak="0">
    <w:nsid w:val="7EA253CD"/>
    <w:multiLevelType w:val="hybridMultilevel"/>
    <w:tmpl w:val="083AD14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943487679">
    <w:abstractNumId w:val="1"/>
  </w:num>
  <w:num w:numId="2" w16cid:durableId="295307089">
    <w:abstractNumId w:val="10"/>
  </w:num>
  <w:num w:numId="3" w16cid:durableId="1717925837">
    <w:abstractNumId w:val="3"/>
  </w:num>
  <w:num w:numId="4" w16cid:durableId="1104225285">
    <w:abstractNumId w:val="8"/>
  </w:num>
  <w:num w:numId="5" w16cid:durableId="2115437080">
    <w:abstractNumId w:val="2"/>
  </w:num>
  <w:num w:numId="6" w16cid:durableId="2120634672">
    <w:abstractNumId w:val="9"/>
  </w:num>
  <w:num w:numId="7" w16cid:durableId="1635259571">
    <w:abstractNumId w:val="7"/>
  </w:num>
  <w:num w:numId="8" w16cid:durableId="1563372400">
    <w:abstractNumId w:val="0"/>
  </w:num>
  <w:num w:numId="9" w16cid:durableId="876704274">
    <w:abstractNumId w:val="6"/>
  </w:num>
  <w:num w:numId="10" w16cid:durableId="1571887355">
    <w:abstractNumId w:val="5"/>
  </w:num>
  <w:num w:numId="11" w16cid:durableId="21448084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6CC"/>
    <w:rsid w:val="00311D6A"/>
    <w:rsid w:val="003666CC"/>
    <w:rsid w:val="007D471C"/>
    <w:rsid w:val="0085795E"/>
    <w:rsid w:val="009424EC"/>
    <w:rsid w:val="0097691B"/>
    <w:rsid w:val="00A56021"/>
    <w:rsid w:val="00DD4616"/>
    <w:rsid w:val="00EE7C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A19AA"/>
  <w15:chartTrackingRefBased/>
  <w15:docId w15:val="{5D9BBD15-51A0-0D40-9BBA-0C03EF4F5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6CC"/>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666C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666C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licybodytext">
    <w:name w:val="Policy body text"/>
    <w:basedOn w:val="Normal"/>
    <w:rsid w:val="003666CC"/>
    <w:pPr>
      <w:spacing w:before="120" w:after="120"/>
      <w:jc w:val="both"/>
    </w:pPr>
    <w:rPr>
      <w:rFonts w:ascii="Arial" w:hAnsi="Arial"/>
      <w:lang w:eastAsia="en-US"/>
    </w:rPr>
  </w:style>
  <w:style w:type="paragraph" w:customStyle="1" w:styleId="Policyleftalignedbullet">
    <w:name w:val="Policy left aligned bullet"/>
    <w:basedOn w:val="Normal"/>
    <w:rsid w:val="003666CC"/>
    <w:pPr>
      <w:numPr>
        <w:numId w:val="1"/>
      </w:numPr>
    </w:pPr>
    <w:rPr>
      <w:rFonts w:ascii="Arial" w:hAnsi="Arial"/>
      <w:lang w:val="en-US" w:eastAsia="en-US"/>
    </w:rPr>
  </w:style>
  <w:style w:type="paragraph" w:customStyle="1" w:styleId="Policymainheading">
    <w:name w:val="Policy main heading"/>
    <w:basedOn w:val="Heading1"/>
    <w:rsid w:val="003666CC"/>
    <w:pPr>
      <w:keepLines w:val="0"/>
      <w:spacing w:before="0"/>
      <w:jc w:val="center"/>
    </w:pPr>
    <w:rPr>
      <w:rFonts w:ascii="Arial" w:eastAsia="Times New Roman" w:hAnsi="Arial" w:cs="Arial"/>
      <w:b/>
      <w:bCs/>
      <w:color w:val="auto"/>
      <w:spacing w:val="20"/>
      <w:kern w:val="32"/>
      <w:sz w:val="40"/>
      <w:szCs w:val="40"/>
      <w:lang w:eastAsia="en-US"/>
    </w:rPr>
  </w:style>
  <w:style w:type="paragraph" w:customStyle="1" w:styleId="PolicySideHeading">
    <w:name w:val="Policy Side Heading"/>
    <w:basedOn w:val="Heading2"/>
    <w:rsid w:val="003666CC"/>
    <w:pPr>
      <w:spacing w:before="0"/>
    </w:pPr>
    <w:rPr>
      <w:rFonts w:ascii="Arial" w:eastAsia="Times New Roman" w:hAnsi="Arial" w:cs="Times New Roman"/>
      <w:b/>
      <w:bCs/>
      <w:color w:val="auto"/>
      <w:sz w:val="28"/>
      <w:szCs w:val="24"/>
      <w:lang w:eastAsia="en-US"/>
    </w:rPr>
  </w:style>
  <w:style w:type="character" w:styleId="Hyperlink">
    <w:name w:val="Hyperlink"/>
    <w:unhideWhenUsed/>
    <w:rsid w:val="003666CC"/>
    <w:rPr>
      <w:color w:val="0000FF"/>
      <w:u w:val="single"/>
    </w:rPr>
  </w:style>
  <w:style w:type="paragraph" w:styleId="ListParagraph">
    <w:name w:val="List Paragraph"/>
    <w:basedOn w:val="Normal"/>
    <w:uiPriority w:val="99"/>
    <w:qFormat/>
    <w:rsid w:val="003666CC"/>
    <w:pPr>
      <w:ind w:left="720"/>
    </w:pPr>
  </w:style>
  <w:style w:type="paragraph" w:customStyle="1" w:styleId="Pa6">
    <w:name w:val="Pa6"/>
    <w:basedOn w:val="Normal"/>
    <w:next w:val="Normal"/>
    <w:uiPriority w:val="99"/>
    <w:rsid w:val="003666CC"/>
    <w:pPr>
      <w:autoSpaceDE w:val="0"/>
      <w:autoSpaceDN w:val="0"/>
      <w:adjustRightInd w:val="0"/>
      <w:spacing w:line="221" w:lineRule="atLeast"/>
    </w:pPr>
    <w:rPr>
      <w:rFonts w:ascii="Dax-Light" w:hAnsi="Dax-Light"/>
    </w:rPr>
  </w:style>
  <w:style w:type="paragraph" w:customStyle="1" w:styleId="Default">
    <w:name w:val="Default"/>
    <w:rsid w:val="003666CC"/>
    <w:pPr>
      <w:autoSpaceDE w:val="0"/>
      <w:autoSpaceDN w:val="0"/>
      <w:adjustRightInd w:val="0"/>
    </w:pPr>
    <w:rPr>
      <w:rFonts w:ascii="Dax-Light" w:eastAsia="Times New Roman" w:hAnsi="Dax-Light" w:cs="Dax-Light"/>
      <w:color w:val="000000"/>
      <w:kern w:val="0"/>
      <w:lang w:eastAsia="en-GB"/>
      <w14:ligatures w14:val="none"/>
    </w:rPr>
  </w:style>
  <w:style w:type="paragraph" w:customStyle="1" w:styleId="Pa7">
    <w:name w:val="Pa7"/>
    <w:basedOn w:val="Default"/>
    <w:next w:val="Default"/>
    <w:uiPriority w:val="99"/>
    <w:rsid w:val="003666CC"/>
    <w:pPr>
      <w:spacing w:line="281" w:lineRule="atLeast"/>
    </w:pPr>
    <w:rPr>
      <w:rFonts w:ascii="Dax-Regular" w:hAnsi="Dax-Regular" w:cs="Times New Roman"/>
      <w:color w:val="auto"/>
    </w:rPr>
  </w:style>
  <w:style w:type="character" w:customStyle="1" w:styleId="Heading1Char">
    <w:name w:val="Heading 1 Char"/>
    <w:basedOn w:val="DefaultParagraphFont"/>
    <w:link w:val="Heading1"/>
    <w:uiPriority w:val="9"/>
    <w:rsid w:val="003666CC"/>
    <w:rPr>
      <w:rFonts w:asciiTheme="majorHAnsi" w:eastAsiaTheme="majorEastAsia" w:hAnsiTheme="majorHAnsi" w:cstheme="majorBidi"/>
      <w:color w:val="2F5496" w:themeColor="accent1" w:themeShade="BF"/>
      <w:kern w:val="0"/>
      <w:sz w:val="32"/>
      <w:szCs w:val="32"/>
      <w:lang w:eastAsia="en-GB"/>
      <w14:ligatures w14:val="none"/>
    </w:rPr>
  </w:style>
  <w:style w:type="character" w:customStyle="1" w:styleId="Heading2Char">
    <w:name w:val="Heading 2 Char"/>
    <w:basedOn w:val="DefaultParagraphFont"/>
    <w:link w:val="Heading2"/>
    <w:uiPriority w:val="9"/>
    <w:semiHidden/>
    <w:rsid w:val="003666CC"/>
    <w:rPr>
      <w:rFonts w:asciiTheme="majorHAnsi" w:eastAsiaTheme="majorEastAsia" w:hAnsiTheme="majorHAnsi" w:cstheme="majorBidi"/>
      <w:color w:val="2F5496" w:themeColor="accent1" w:themeShade="BF"/>
      <w:kern w:val="0"/>
      <w:sz w:val="26"/>
      <w:szCs w:val="2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1401</Words>
  <Characters>7991</Characters>
  <Application>Microsoft Office Word</Application>
  <DocSecurity>0</DocSecurity>
  <Lines>66</Lines>
  <Paragraphs>18</Paragraphs>
  <ScaleCrop>false</ScaleCrop>
  <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Robinson</dc:creator>
  <cp:keywords/>
  <dc:description/>
  <cp:lastModifiedBy>Emma Gentry</cp:lastModifiedBy>
  <cp:revision>2</cp:revision>
  <dcterms:created xsi:type="dcterms:W3CDTF">2026-02-26T09:48:00Z</dcterms:created>
  <dcterms:modified xsi:type="dcterms:W3CDTF">2026-02-26T09:48:00Z</dcterms:modified>
</cp:coreProperties>
</file>